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A1" w:rsidRDefault="00E53215">
      <w:pPr>
        <w:tabs>
          <w:tab w:val="right" w:pos="9360"/>
        </w:tabs>
        <w:rPr>
          <w:rFonts w:ascii="Bookman Old Style" w:hAnsi="Bookman Old Style"/>
          <w:sz w:val="60"/>
        </w:rPr>
      </w:pPr>
      <w:r w:rsidRPr="00E53215">
        <w:rPr>
          <w:noProof/>
        </w:rPr>
        <w:pict>
          <v:shapetype id="_x0000_t202" coordsize="21600,21600" o:spt="202" path="m,l,21600r21600,l21600,xe">
            <v:stroke joinstyle="miter"/>
            <v:path gradientshapeok="t" o:connecttype="rect"/>
          </v:shapetype>
          <v:shape id="_x0000_s1026" type="#_x0000_t202" style="position:absolute;margin-left:333.85pt;margin-top:-26.25pt;width:170.6pt;height:53.25pt;z-index:251658240" filled="f" fillcolor="window" stroked="f" strokecolor="windowText" o:insetmode="auto">
            <v:textbox style="mso-next-textbox:#_x0000_s1026;mso-direction-alt:auto">
              <w:txbxContent>
                <w:p w:rsidR="00C62A02" w:rsidRDefault="00C62A02" w:rsidP="007027F8">
                  <w:r>
                    <w:rPr>
                      <w:b/>
                      <w:bCs/>
                    </w:rPr>
                    <w:t>Alaska Department of Environmental Conservation</w:t>
                  </w:r>
                  <w:r>
                    <w:rPr>
                      <w:b/>
                      <w:bCs/>
                    </w:rPr>
                    <w:br/>
                    <w:t>Division of Environmental Health</w:t>
                  </w:r>
                  <w:r>
                    <w:rPr>
                      <w:b/>
                      <w:bCs/>
                    </w:rPr>
                    <w:br/>
                    <w:t>Pesticide Control Program</w:t>
                  </w:r>
                  <w:r>
                    <w:t xml:space="preserve"> </w:t>
                  </w:r>
                </w:p>
              </w:txbxContent>
            </v:textbox>
          </v:shape>
        </w:pict>
      </w:r>
      <w:r w:rsidR="00504DA5">
        <w:rPr>
          <w:noProof/>
        </w:rPr>
        <w:drawing>
          <wp:anchor distT="0" distB="0" distL="114300" distR="114300" simplePos="0" relativeHeight="251657216" behindDoc="1" locked="0" layoutInCell="1" allowOverlap="1">
            <wp:simplePos x="0" y="0"/>
            <wp:positionH relativeFrom="column">
              <wp:posOffset>3780790</wp:posOffset>
            </wp:positionH>
            <wp:positionV relativeFrom="paragraph">
              <wp:posOffset>-304165</wp:posOffset>
            </wp:positionV>
            <wp:extent cx="459105" cy="637540"/>
            <wp:effectExtent l="19050" t="0" r="0" b="0"/>
            <wp:wrapTight wrapText="bothSides">
              <wp:wrapPolygon edited="0">
                <wp:start x="-896" y="0"/>
                <wp:lineTo x="-896" y="20653"/>
                <wp:lineTo x="21510" y="20653"/>
                <wp:lineTo x="21510" y="0"/>
                <wp:lineTo x="-896" y="0"/>
              </wp:wrapPolygon>
            </wp:wrapTight>
            <wp:docPr id="3" name="Picture 3" descr="http://intranet.dec.state.ak.us:81/commish/dec_policies/documents/Logo_c_d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ntranet.dec.state.ak.us:81/commish/dec_policies/documents/Logo_c_dec.jpg"/>
                    <pic:cNvPicPr>
                      <a:picLocks noChangeAspect="1" noChangeArrowheads="1"/>
                    </pic:cNvPicPr>
                  </pic:nvPicPr>
                  <pic:blipFill>
                    <a:blip r:embed="rId7"/>
                    <a:srcRect/>
                    <a:stretch>
                      <a:fillRect/>
                    </a:stretch>
                  </pic:blipFill>
                  <pic:spPr bwMode="auto">
                    <a:xfrm>
                      <a:off x="0" y="0"/>
                      <a:ext cx="459105" cy="637540"/>
                    </a:xfrm>
                    <a:prstGeom prst="rect">
                      <a:avLst/>
                    </a:prstGeom>
                    <a:noFill/>
                  </pic:spPr>
                </pic:pic>
              </a:graphicData>
            </a:graphic>
          </wp:anchor>
        </w:drawing>
      </w:r>
      <w:r w:rsidR="002605A1" w:rsidRPr="00D65A27">
        <w:rPr>
          <w:rFonts w:ascii="Bookman Old Style" w:hAnsi="Bookman Old Style"/>
          <w:sz w:val="60"/>
        </w:rPr>
        <w:t>MEMORANDUM</w:t>
      </w:r>
    </w:p>
    <w:p w:rsidR="002605A1" w:rsidRPr="00D65A27" w:rsidRDefault="002605A1" w:rsidP="00EF7C45">
      <w:pPr>
        <w:tabs>
          <w:tab w:val="right" w:pos="9360"/>
        </w:tabs>
        <w:rPr>
          <w:rFonts w:ascii="Bookman Old Style" w:hAnsi="Bookman Old Style"/>
        </w:rPr>
      </w:pPr>
      <w:r w:rsidRPr="00D65A27">
        <w:rPr>
          <w:rFonts w:ascii="Bookman Old Style" w:hAnsi="Bookman Old Style"/>
          <w:sz w:val="60"/>
        </w:rPr>
        <w:tab/>
      </w:r>
    </w:p>
    <w:p w:rsidR="002605A1" w:rsidRPr="007C6989" w:rsidRDefault="002605A1" w:rsidP="009D635A">
      <w:pPr>
        <w:tabs>
          <w:tab w:val="right" w:pos="0"/>
          <w:tab w:val="left" w:pos="360"/>
          <w:tab w:val="right" w:pos="5040"/>
          <w:tab w:val="right" w:pos="5400"/>
          <w:tab w:val="left" w:pos="5760"/>
        </w:tabs>
        <w:ind w:firstLine="360"/>
        <w:rPr>
          <w:sz w:val="24"/>
          <w:szCs w:val="24"/>
        </w:rPr>
      </w:pPr>
      <w:r w:rsidRPr="00EF7C45">
        <w:rPr>
          <w:sz w:val="24"/>
          <w:szCs w:val="24"/>
        </w:rPr>
        <w:tab/>
      </w:r>
      <w:r w:rsidRPr="00EF7C45">
        <w:rPr>
          <w:sz w:val="24"/>
          <w:szCs w:val="24"/>
        </w:rPr>
        <w:tab/>
      </w:r>
      <w:r w:rsidRPr="00EF7C45">
        <w:rPr>
          <w:sz w:val="24"/>
          <w:szCs w:val="24"/>
        </w:rPr>
        <w:tab/>
        <w:t xml:space="preserve">DATE: </w:t>
      </w:r>
      <w:r w:rsidRPr="00EF7C45">
        <w:rPr>
          <w:sz w:val="24"/>
          <w:szCs w:val="24"/>
        </w:rPr>
        <w:tab/>
      </w:r>
      <w:r w:rsidRPr="00EF7C45">
        <w:rPr>
          <w:sz w:val="24"/>
          <w:szCs w:val="24"/>
        </w:rPr>
        <w:tab/>
      </w:r>
      <w:r w:rsidR="008741A1">
        <w:rPr>
          <w:sz w:val="24"/>
          <w:szCs w:val="24"/>
        </w:rPr>
        <w:t>August 30</w:t>
      </w:r>
      <w:r w:rsidR="0057483B">
        <w:rPr>
          <w:sz w:val="24"/>
          <w:szCs w:val="24"/>
        </w:rPr>
        <w:t>, 2011</w:t>
      </w:r>
    </w:p>
    <w:p w:rsidR="002605A1" w:rsidRDefault="002605A1" w:rsidP="00EF7C45">
      <w:pPr>
        <w:rPr>
          <w:sz w:val="24"/>
          <w:szCs w:val="24"/>
        </w:rPr>
      </w:pPr>
      <w:r w:rsidRPr="007C6989">
        <w:rPr>
          <w:sz w:val="24"/>
          <w:szCs w:val="24"/>
        </w:rPr>
        <w:t>TO:</w:t>
      </w:r>
      <w:r w:rsidRPr="007C6989">
        <w:rPr>
          <w:sz w:val="24"/>
          <w:szCs w:val="24"/>
        </w:rPr>
        <w:tab/>
      </w:r>
      <w:r w:rsidRPr="007C6989">
        <w:rPr>
          <w:sz w:val="24"/>
          <w:szCs w:val="24"/>
        </w:rPr>
        <w:tab/>
      </w:r>
      <w:r w:rsidRPr="007C6989">
        <w:rPr>
          <w:sz w:val="24"/>
          <w:szCs w:val="24"/>
        </w:rPr>
        <w:tab/>
        <w:t>File</w:t>
      </w:r>
    </w:p>
    <w:p w:rsidR="002605A1" w:rsidRDefault="002605A1" w:rsidP="00EF7C45">
      <w:pPr>
        <w:rPr>
          <w:sz w:val="24"/>
          <w:szCs w:val="24"/>
        </w:rPr>
      </w:pPr>
    </w:p>
    <w:p w:rsidR="002605A1" w:rsidRPr="00C02A64" w:rsidRDefault="002605A1" w:rsidP="00EF7C45">
      <w:pPr>
        <w:rPr>
          <w:rFonts w:ascii="Kristen ITC" w:hAnsi="Kristen ITC"/>
          <w:sz w:val="22"/>
          <w:szCs w:val="24"/>
        </w:rPr>
      </w:pPr>
      <w:r w:rsidRPr="00EF7C45">
        <w:rPr>
          <w:sz w:val="24"/>
          <w:szCs w:val="24"/>
        </w:rPr>
        <w:t>FROM:</w:t>
      </w:r>
      <w:r w:rsidRPr="00EF7C45">
        <w:rPr>
          <w:sz w:val="24"/>
          <w:szCs w:val="24"/>
        </w:rPr>
        <w:tab/>
      </w:r>
      <w:r w:rsidRPr="00EF7C45">
        <w:rPr>
          <w:sz w:val="24"/>
          <w:szCs w:val="24"/>
        </w:rPr>
        <w:tab/>
        <w:t>Karin Hendrickson</w:t>
      </w:r>
      <w:r>
        <w:rPr>
          <w:sz w:val="24"/>
          <w:szCs w:val="24"/>
        </w:rPr>
        <w:t xml:space="preserve">     </w:t>
      </w:r>
    </w:p>
    <w:p w:rsidR="002605A1" w:rsidRPr="00EF7C45" w:rsidRDefault="002605A1" w:rsidP="00EF7C45">
      <w:pPr>
        <w:ind w:left="5670" w:hanging="4230"/>
        <w:rPr>
          <w:sz w:val="24"/>
          <w:szCs w:val="24"/>
        </w:rPr>
      </w:pPr>
      <w:r w:rsidRPr="00EF7C45">
        <w:rPr>
          <w:sz w:val="24"/>
          <w:szCs w:val="24"/>
        </w:rPr>
        <w:t xml:space="preserve">Environmental Program </w:t>
      </w:r>
      <w:r>
        <w:rPr>
          <w:sz w:val="24"/>
          <w:szCs w:val="24"/>
        </w:rPr>
        <w:t>Manager</w:t>
      </w:r>
      <w:r w:rsidRPr="00EF7C45">
        <w:rPr>
          <w:sz w:val="24"/>
          <w:szCs w:val="24"/>
        </w:rPr>
        <w:t xml:space="preserve">, Pesticide </w:t>
      </w:r>
      <w:r>
        <w:rPr>
          <w:sz w:val="24"/>
          <w:szCs w:val="24"/>
        </w:rPr>
        <w:t>Program</w:t>
      </w:r>
    </w:p>
    <w:p w:rsidR="002605A1" w:rsidRPr="00EF7C45" w:rsidRDefault="002605A1" w:rsidP="00EF7C45">
      <w:pPr>
        <w:rPr>
          <w:sz w:val="24"/>
          <w:szCs w:val="24"/>
        </w:rPr>
      </w:pPr>
    </w:p>
    <w:p w:rsidR="002605A1" w:rsidRDefault="002605A1" w:rsidP="00030970">
      <w:pPr>
        <w:ind w:left="1440" w:hanging="1440"/>
        <w:rPr>
          <w:sz w:val="24"/>
          <w:szCs w:val="24"/>
        </w:rPr>
      </w:pPr>
      <w:r w:rsidRPr="00EF7C45">
        <w:rPr>
          <w:sz w:val="24"/>
          <w:szCs w:val="24"/>
        </w:rPr>
        <w:t>SUBJECT</w:t>
      </w:r>
      <w:r>
        <w:rPr>
          <w:sz w:val="24"/>
          <w:szCs w:val="24"/>
        </w:rPr>
        <w:t>:</w:t>
      </w:r>
      <w:r>
        <w:rPr>
          <w:sz w:val="24"/>
          <w:szCs w:val="24"/>
        </w:rPr>
        <w:tab/>
        <w:t xml:space="preserve">Analysis of Rat Island Bird Deaths and Possible Pesticide Violations </w:t>
      </w:r>
    </w:p>
    <w:p w:rsidR="002605A1" w:rsidRPr="00DB047B" w:rsidRDefault="002605A1" w:rsidP="00CC6FD9">
      <w:pPr>
        <w:rPr>
          <w:sz w:val="24"/>
          <w:szCs w:val="24"/>
          <w:highlight w:val="yellow"/>
        </w:rPr>
      </w:pPr>
    </w:p>
    <w:p w:rsidR="002605A1" w:rsidRPr="00C7175F" w:rsidRDefault="002605A1" w:rsidP="00DB047B">
      <w:pPr>
        <w:jc w:val="both"/>
        <w:rPr>
          <w:b/>
          <w:sz w:val="24"/>
          <w:szCs w:val="24"/>
        </w:rPr>
      </w:pPr>
      <w:r w:rsidRPr="00C7175F">
        <w:rPr>
          <w:b/>
          <w:sz w:val="24"/>
          <w:szCs w:val="24"/>
        </w:rPr>
        <w:t>BACKGROUND</w:t>
      </w:r>
    </w:p>
    <w:p w:rsidR="002605A1" w:rsidRDefault="002605A1" w:rsidP="007610DF">
      <w:pPr>
        <w:jc w:val="both"/>
        <w:rPr>
          <w:sz w:val="24"/>
          <w:szCs w:val="24"/>
        </w:rPr>
      </w:pPr>
      <w:r w:rsidRPr="00DB047B">
        <w:rPr>
          <w:sz w:val="24"/>
          <w:szCs w:val="24"/>
        </w:rPr>
        <w:t xml:space="preserve">On July 3, 2008, the DEC Pesticide Program issued a pesticide use permit to the United States Fish and Wildlife Service (USFWS) to apply rodenticide on </w:t>
      </w:r>
      <w:smartTag w:uri="urn:schemas-microsoft-com:office:smarttags" w:element="PlaceName">
        <w:r w:rsidRPr="00DB047B">
          <w:rPr>
            <w:sz w:val="24"/>
            <w:szCs w:val="24"/>
          </w:rPr>
          <w:t>Rat</w:t>
        </w:r>
      </w:smartTag>
      <w:r w:rsidRPr="00DB047B">
        <w:rPr>
          <w:sz w:val="24"/>
          <w:szCs w:val="24"/>
        </w:rPr>
        <w:t xml:space="preserve"> </w:t>
      </w:r>
      <w:smartTag w:uri="urn:schemas-microsoft-com:office:smarttags" w:element="PlaceType">
        <w:r w:rsidRPr="00DB047B">
          <w:rPr>
            <w:sz w:val="24"/>
            <w:szCs w:val="24"/>
          </w:rPr>
          <w:t>Island</w:t>
        </w:r>
      </w:smartTag>
      <w:r w:rsidRPr="00DB047B">
        <w:rPr>
          <w:sz w:val="24"/>
          <w:szCs w:val="24"/>
        </w:rPr>
        <w:t xml:space="preserve">, in the Alaska Maritime National Wildlife Refuge in the central </w:t>
      </w:r>
      <w:smartTag w:uri="urn:schemas-microsoft-com:office:smarttags" w:element="place">
        <w:r w:rsidRPr="00DB047B">
          <w:rPr>
            <w:sz w:val="24"/>
            <w:szCs w:val="24"/>
          </w:rPr>
          <w:t>Aleutian Islands</w:t>
        </w:r>
      </w:smartTag>
      <w:r w:rsidRPr="00DB047B">
        <w:rPr>
          <w:sz w:val="24"/>
          <w:szCs w:val="24"/>
        </w:rPr>
        <w:t xml:space="preserve">. Specifically, the permit allowed the USFWS to aerially broadcast pellets of the restricted use pesticide Brodifacoum-25W Conservation, EPA Registration Number 56228-36, with active ingredient Brodifacoum, to the entire land area of </w:t>
      </w:r>
      <w:smartTag w:uri="urn:schemas-microsoft-com:office:smarttags" w:element="place">
        <w:smartTag w:uri="urn:schemas-microsoft-com:office:smarttags" w:element="PlaceName">
          <w:r w:rsidRPr="00DB047B">
            <w:rPr>
              <w:sz w:val="24"/>
              <w:szCs w:val="24"/>
            </w:rPr>
            <w:t>Rat</w:t>
          </w:r>
        </w:smartTag>
        <w:r w:rsidRPr="00DB047B">
          <w:rPr>
            <w:sz w:val="24"/>
            <w:szCs w:val="24"/>
          </w:rPr>
          <w:t xml:space="preserve"> </w:t>
        </w:r>
        <w:smartTag w:uri="urn:schemas-microsoft-com:office:smarttags" w:element="PlaceType">
          <w:r w:rsidRPr="00DB047B">
            <w:rPr>
              <w:sz w:val="24"/>
              <w:szCs w:val="24"/>
            </w:rPr>
            <w:t>Island</w:t>
          </w:r>
        </w:smartTag>
      </w:smartTag>
      <w:r w:rsidRPr="00DB047B">
        <w:rPr>
          <w:sz w:val="24"/>
          <w:szCs w:val="24"/>
        </w:rPr>
        <w:t xml:space="preserve"> and adjacent vegetated islets, an area of approximately</w:t>
      </w:r>
      <w:r>
        <w:rPr>
          <w:sz w:val="24"/>
          <w:szCs w:val="24"/>
        </w:rPr>
        <w:t xml:space="preserve"> 2,753 hectares</w:t>
      </w:r>
      <w:r w:rsidRPr="00DB047B">
        <w:rPr>
          <w:sz w:val="24"/>
          <w:szCs w:val="24"/>
        </w:rPr>
        <w:t>.</w:t>
      </w:r>
      <w:r>
        <w:rPr>
          <w:sz w:val="24"/>
          <w:szCs w:val="24"/>
        </w:rPr>
        <w:t xml:space="preserve"> </w:t>
      </w:r>
      <w:r w:rsidRPr="00DB047B">
        <w:rPr>
          <w:sz w:val="24"/>
          <w:szCs w:val="24"/>
        </w:rPr>
        <w:t>The permit application, which describes the</w:t>
      </w:r>
      <w:r>
        <w:rPr>
          <w:sz w:val="24"/>
          <w:szCs w:val="24"/>
        </w:rPr>
        <w:t xml:space="preserve"> details of the application including </w:t>
      </w:r>
      <w:r w:rsidRPr="00DB047B">
        <w:rPr>
          <w:sz w:val="24"/>
          <w:szCs w:val="24"/>
        </w:rPr>
        <w:t>type, quantity, and rate of pesticide application</w:t>
      </w:r>
      <w:r>
        <w:rPr>
          <w:sz w:val="24"/>
          <w:szCs w:val="24"/>
        </w:rPr>
        <w:t>,</w:t>
      </w:r>
      <w:r w:rsidRPr="00DB047B">
        <w:rPr>
          <w:sz w:val="24"/>
          <w:szCs w:val="24"/>
        </w:rPr>
        <w:t xml:space="preserve"> is </w:t>
      </w:r>
      <w:r>
        <w:rPr>
          <w:sz w:val="24"/>
          <w:szCs w:val="24"/>
        </w:rPr>
        <w:t>incorporated into the permit</w:t>
      </w:r>
      <w:r w:rsidR="005B5274">
        <w:rPr>
          <w:sz w:val="24"/>
          <w:szCs w:val="24"/>
        </w:rPr>
        <w:t>, and is therefore enforceable</w:t>
      </w:r>
      <w:r>
        <w:rPr>
          <w:sz w:val="24"/>
          <w:szCs w:val="24"/>
        </w:rPr>
        <w:t xml:space="preserve">. </w:t>
      </w:r>
    </w:p>
    <w:p w:rsidR="005B5274" w:rsidRDefault="005B5274" w:rsidP="005B5274">
      <w:pPr>
        <w:jc w:val="both"/>
        <w:rPr>
          <w:sz w:val="24"/>
          <w:szCs w:val="24"/>
        </w:rPr>
      </w:pPr>
    </w:p>
    <w:p w:rsidR="002605A1" w:rsidRDefault="005B5274" w:rsidP="005B5274">
      <w:pPr>
        <w:jc w:val="both"/>
        <w:rPr>
          <w:sz w:val="24"/>
          <w:szCs w:val="24"/>
        </w:rPr>
      </w:pPr>
      <w:r>
        <w:rPr>
          <w:sz w:val="24"/>
          <w:szCs w:val="24"/>
        </w:rPr>
        <w:t xml:space="preserve">The permit stipulations included a prohibition against using pesticides in a manner not specified by the label instructions and required the applicant to adhere to all requirements specified under the product label. Use of a pesticide inconsistent with labeling instructions is also prohibited under Title 18, Chapter 90, Section 020(5) of the Alaska Administrative Code [18 AAC 90.020(5)]. </w:t>
      </w:r>
    </w:p>
    <w:p w:rsidR="005B5274" w:rsidRDefault="005B5274" w:rsidP="001F29E6">
      <w:pPr>
        <w:ind w:left="360"/>
        <w:jc w:val="both"/>
        <w:rPr>
          <w:sz w:val="24"/>
          <w:szCs w:val="24"/>
        </w:rPr>
      </w:pPr>
    </w:p>
    <w:p w:rsidR="002605A1" w:rsidRDefault="002605A1" w:rsidP="006912D5">
      <w:pPr>
        <w:jc w:val="both"/>
        <w:rPr>
          <w:sz w:val="24"/>
          <w:szCs w:val="24"/>
        </w:rPr>
      </w:pPr>
      <w:r>
        <w:rPr>
          <w:sz w:val="24"/>
          <w:szCs w:val="24"/>
        </w:rPr>
        <w:t xml:space="preserve">The application took place </w:t>
      </w:r>
      <w:r w:rsidR="001C0467">
        <w:rPr>
          <w:sz w:val="24"/>
          <w:szCs w:val="24"/>
        </w:rPr>
        <w:t>between</w:t>
      </w:r>
      <w:r>
        <w:rPr>
          <w:sz w:val="24"/>
          <w:szCs w:val="24"/>
        </w:rPr>
        <w:t xml:space="preserve"> </w:t>
      </w:r>
      <w:r w:rsidR="001C0467">
        <w:rPr>
          <w:sz w:val="24"/>
          <w:szCs w:val="24"/>
        </w:rPr>
        <w:t>September 29, 2008</w:t>
      </w:r>
      <w:r>
        <w:rPr>
          <w:sz w:val="24"/>
          <w:szCs w:val="24"/>
        </w:rPr>
        <w:t xml:space="preserve"> </w:t>
      </w:r>
      <w:r w:rsidR="001C0467">
        <w:rPr>
          <w:sz w:val="24"/>
          <w:szCs w:val="24"/>
        </w:rPr>
        <w:t>and</w:t>
      </w:r>
      <w:r>
        <w:rPr>
          <w:sz w:val="24"/>
          <w:szCs w:val="24"/>
        </w:rPr>
        <w:t xml:space="preserve"> October </w:t>
      </w:r>
      <w:r w:rsidR="001C0467">
        <w:rPr>
          <w:sz w:val="24"/>
          <w:szCs w:val="24"/>
        </w:rPr>
        <w:t>5, 2008</w:t>
      </w:r>
      <w:r>
        <w:rPr>
          <w:sz w:val="24"/>
          <w:szCs w:val="24"/>
        </w:rPr>
        <w:t>.  The first follow</w:t>
      </w:r>
      <w:r w:rsidR="005B5274">
        <w:rPr>
          <w:sz w:val="24"/>
          <w:szCs w:val="24"/>
        </w:rPr>
        <w:t>-</w:t>
      </w:r>
      <w:r>
        <w:rPr>
          <w:sz w:val="24"/>
          <w:szCs w:val="24"/>
        </w:rPr>
        <w:t>up visit to the island after application took place on</w:t>
      </w:r>
      <w:r w:rsidR="001C0467">
        <w:rPr>
          <w:sz w:val="24"/>
          <w:szCs w:val="24"/>
        </w:rPr>
        <w:t xml:space="preserve"> May 26, 2009. </w:t>
      </w:r>
      <w:r>
        <w:rPr>
          <w:sz w:val="24"/>
          <w:szCs w:val="24"/>
        </w:rPr>
        <w:t>At that time, USFW</w:t>
      </w:r>
      <w:r w:rsidR="001C0467">
        <w:rPr>
          <w:sz w:val="24"/>
          <w:szCs w:val="24"/>
        </w:rPr>
        <w:t>S</w:t>
      </w:r>
      <w:r>
        <w:rPr>
          <w:sz w:val="24"/>
          <w:szCs w:val="24"/>
        </w:rPr>
        <w:t xml:space="preserve"> determined that the pesticide application appeared to have successfully eradicated rats on the island. However, the </w:t>
      </w:r>
      <w:r w:rsidR="005B5274">
        <w:rPr>
          <w:sz w:val="24"/>
          <w:szCs w:val="24"/>
        </w:rPr>
        <w:t>follow-up</w:t>
      </w:r>
      <w:r>
        <w:rPr>
          <w:sz w:val="24"/>
          <w:szCs w:val="24"/>
        </w:rPr>
        <w:t xml:space="preserve"> visit uncovered a large number of </w:t>
      </w:r>
      <w:r w:rsidRPr="00F83FAD">
        <w:rPr>
          <w:sz w:val="24"/>
          <w:szCs w:val="24"/>
        </w:rPr>
        <w:t xml:space="preserve">deaths to non-target birds as a result of the pesticide application. </w:t>
      </w:r>
      <w:r w:rsidR="000D2CDB">
        <w:rPr>
          <w:sz w:val="24"/>
          <w:szCs w:val="24"/>
        </w:rPr>
        <w:t xml:space="preserve">Over the course of the visit and at least one additional </w:t>
      </w:r>
      <w:r w:rsidR="005B5274">
        <w:rPr>
          <w:sz w:val="24"/>
          <w:szCs w:val="24"/>
        </w:rPr>
        <w:t>follow-up</w:t>
      </w:r>
      <w:r w:rsidR="000D2CDB">
        <w:rPr>
          <w:sz w:val="24"/>
          <w:szCs w:val="24"/>
        </w:rPr>
        <w:t xml:space="preserve"> visit, c</w:t>
      </w:r>
      <w:r>
        <w:rPr>
          <w:sz w:val="24"/>
          <w:szCs w:val="24"/>
        </w:rPr>
        <w:t xml:space="preserve">arcasses were found from a total of 320 </w:t>
      </w:r>
      <w:proofErr w:type="spellStart"/>
      <w:r>
        <w:rPr>
          <w:sz w:val="24"/>
          <w:szCs w:val="24"/>
        </w:rPr>
        <w:t>glaucus</w:t>
      </w:r>
      <w:proofErr w:type="spellEnd"/>
      <w:r>
        <w:rPr>
          <w:sz w:val="24"/>
          <w:szCs w:val="24"/>
        </w:rPr>
        <w:t xml:space="preserve">-winged gulls, 46 bald eagles, and 54 various other birds. It is assumed that these numbers underreport the actual percentage of deaths, since the </w:t>
      </w:r>
      <w:r w:rsidR="005B5274">
        <w:rPr>
          <w:sz w:val="24"/>
          <w:szCs w:val="24"/>
        </w:rPr>
        <w:t>follow-up</w:t>
      </w:r>
      <w:r>
        <w:rPr>
          <w:sz w:val="24"/>
          <w:szCs w:val="24"/>
        </w:rPr>
        <w:t xml:space="preserve"> visit occurred </w:t>
      </w:r>
      <w:r w:rsidR="000D2CDB">
        <w:rPr>
          <w:sz w:val="24"/>
          <w:szCs w:val="24"/>
        </w:rPr>
        <w:t>seven</w:t>
      </w:r>
      <w:r>
        <w:rPr>
          <w:sz w:val="24"/>
          <w:szCs w:val="24"/>
        </w:rPr>
        <w:t xml:space="preserve"> months after the application of the bait and deaths that occurred closer to the bait application were likely scavenged or deteriorated due to weather.  In addition, it is presumed that not all birds would have died on the island. </w:t>
      </w:r>
    </w:p>
    <w:p w:rsidR="002605A1" w:rsidRDefault="002605A1" w:rsidP="006912D5">
      <w:pPr>
        <w:jc w:val="both"/>
        <w:rPr>
          <w:sz w:val="24"/>
          <w:szCs w:val="24"/>
        </w:rPr>
      </w:pPr>
    </w:p>
    <w:p w:rsidR="002605A1" w:rsidRDefault="002605A1" w:rsidP="006912D5">
      <w:pPr>
        <w:jc w:val="both"/>
        <w:rPr>
          <w:sz w:val="24"/>
          <w:szCs w:val="24"/>
        </w:rPr>
      </w:pPr>
      <w:r w:rsidRPr="00F42BE2">
        <w:rPr>
          <w:sz w:val="24"/>
          <w:szCs w:val="24"/>
        </w:rPr>
        <w:t xml:space="preserve">Necropsy and residue analysis was conducted on 70 bird carcasses. For those where a cause of death could be determined, results confirmed that Brodifacoum poisoning was the cause of death. </w:t>
      </w:r>
    </w:p>
    <w:p w:rsidR="002605A1" w:rsidRDefault="002605A1" w:rsidP="006912D5">
      <w:pPr>
        <w:jc w:val="both"/>
        <w:rPr>
          <w:sz w:val="24"/>
          <w:szCs w:val="24"/>
        </w:rPr>
      </w:pPr>
    </w:p>
    <w:p w:rsidR="002605A1" w:rsidRDefault="002605A1" w:rsidP="006912D5">
      <w:pPr>
        <w:jc w:val="both"/>
        <w:rPr>
          <w:sz w:val="24"/>
          <w:szCs w:val="24"/>
        </w:rPr>
      </w:pPr>
      <w:r w:rsidRPr="00B66B56">
        <w:rPr>
          <w:sz w:val="24"/>
          <w:szCs w:val="24"/>
        </w:rPr>
        <w:lastRenderedPageBreak/>
        <w:t xml:space="preserve">Following the unexpectedly large number of non-target bird deaths, the Ornithological Council prepared an independent report, </w:t>
      </w:r>
      <w:r w:rsidRPr="007012CE">
        <w:rPr>
          <w:sz w:val="24"/>
          <w:szCs w:val="24"/>
          <w:u w:val="single"/>
        </w:rPr>
        <w:t xml:space="preserve">The Rat Island Rat Eradication Project: </w:t>
      </w:r>
      <w:proofErr w:type="gramStart"/>
      <w:r w:rsidRPr="007012CE">
        <w:rPr>
          <w:sz w:val="24"/>
          <w:szCs w:val="24"/>
          <w:u w:val="single"/>
        </w:rPr>
        <w:t>A</w:t>
      </w:r>
      <w:proofErr w:type="gramEnd"/>
      <w:r w:rsidRPr="007012CE">
        <w:rPr>
          <w:sz w:val="24"/>
          <w:szCs w:val="24"/>
          <w:u w:val="single"/>
        </w:rPr>
        <w:t xml:space="preserve"> Critical Evaluation of </w:t>
      </w:r>
      <w:proofErr w:type="spellStart"/>
      <w:r w:rsidRPr="007012CE">
        <w:rPr>
          <w:sz w:val="24"/>
          <w:szCs w:val="24"/>
          <w:u w:val="single"/>
        </w:rPr>
        <w:t>Nontarget</w:t>
      </w:r>
      <w:proofErr w:type="spellEnd"/>
      <w:r w:rsidRPr="007012CE">
        <w:rPr>
          <w:sz w:val="24"/>
          <w:szCs w:val="24"/>
          <w:u w:val="single"/>
        </w:rPr>
        <w:t xml:space="preserve"> Mortality</w:t>
      </w:r>
      <w:r w:rsidRPr="00B66B56">
        <w:rPr>
          <w:sz w:val="24"/>
          <w:szCs w:val="24"/>
        </w:rPr>
        <w:t>, dated December 2010</w:t>
      </w:r>
      <w:r>
        <w:rPr>
          <w:sz w:val="24"/>
          <w:szCs w:val="24"/>
        </w:rPr>
        <w:t xml:space="preserve"> (</w:t>
      </w:r>
      <w:r w:rsidRPr="007012CE">
        <w:rPr>
          <w:sz w:val="24"/>
          <w:szCs w:val="24"/>
          <w:u w:val="single"/>
        </w:rPr>
        <w:t>Ornithological</w:t>
      </w:r>
      <w:r>
        <w:rPr>
          <w:sz w:val="24"/>
          <w:szCs w:val="24"/>
          <w:u w:val="single"/>
        </w:rPr>
        <w:t xml:space="preserve"> Council</w:t>
      </w:r>
      <w:r w:rsidRPr="007012CE">
        <w:rPr>
          <w:sz w:val="24"/>
          <w:szCs w:val="24"/>
          <w:u w:val="single"/>
        </w:rPr>
        <w:t xml:space="preserve"> Report</w:t>
      </w:r>
      <w:r>
        <w:rPr>
          <w:sz w:val="24"/>
          <w:szCs w:val="24"/>
        </w:rPr>
        <w:t>)</w:t>
      </w:r>
      <w:r w:rsidRPr="00B66B56">
        <w:rPr>
          <w:sz w:val="24"/>
          <w:szCs w:val="24"/>
        </w:rPr>
        <w:t>.</w:t>
      </w:r>
      <w:r>
        <w:rPr>
          <w:sz w:val="24"/>
          <w:szCs w:val="24"/>
        </w:rPr>
        <w:t xml:space="preserve"> This report states that, “…</w:t>
      </w:r>
      <w:r w:rsidRPr="007012CE">
        <w:rPr>
          <w:i/>
          <w:sz w:val="24"/>
          <w:szCs w:val="24"/>
        </w:rPr>
        <w:t xml:space="preserve">the primary reason for </w:t>
      </w:r>
      <w:proofErr w:type="spellStart"/>
      <w:r w:rsidRPr="007012CE">
        <w:rPr>
          <w:i/>
          <w:sz w:val="24"/>
          <w:szCs w:val="24"/>
        </w:rPr>
        <w:t>nontarget</w:t>
      </w:r>
      <w:proofErr w:type="spellEnd"/>
      <w:r w:rsidRPr="007012CE">
        <w:rPr>
          <w:i/>
          <w:sz w:val="24"/>
          <w:szCs w:val="24"/>
        </w:rPr>
        <w:t xml:space="preserve"> mortality was the abandonment of the planned bait rates and application strategy</w:t>
      </w:r>
      <w:r>
        <w:rPr>
          <w:sz w:val="24"/>
          <w:szCs w:val="24"/>
        </w:rPr>
        <w:t>” (Page 3).</w:t>
      </w:r>
    </w:p>
    <w:p w:rsidR="001806AE" w:rsidRDefault="001806AE" w:rsidP="006912D5">
      <w:pPr>
        <w:jc w:val="both"/>
        <w:rPr>
          <w:sz w:val="24"/>
          <w:szCs w:val="24"/>
        </w:rPr>
      </w:pPr>
    </w:p>
    <w:p w:rsidR="001806AE" w:rsidRDefault="001806AE" w:rsidP="006912D5">
      <w:pPr>
        <w:jc w:val="both"/>
        <w:rPr>
          <w:sz w:val="24"/>
          <w:szCs w:val="24"/>
        </w:rPr>
      </w:pPr>
      <w:r>
        <w:rPr>
          <w:sz w:val="24"/>
          <w:szCs w:val="24"/>
        </w:rPr>
        <w:t>The USFWS also developed an internal investigation report, dated, October 2009 (Internal I</w:t>
      </w:r>
      <w:r w:rsidR="00D75090">
        <w:rPr>
          <w:sz w:val="24"/>
          <w:szCs w:val="24"/>
        </w:rPr>
        <w:t xml:space="preserve">nvestigation). This report made many similar conclusions to those in the </w:t>
      </w:r>
      <w:r w:rsidR="00D75090" w:rsidRPr="00D75090">
        <w:rPr>
          <w:sz w:val="24"/>
          <w:szCs w:val="24"/>
          <w:u w:val="single"/>
        </w:rPr>
        <w:t>Ornithological Council Report</w:t>
      </w:r>
      <w:r w:rsidR="00D75090">
        <w:rPr>
          <w:sz w:val="24"/>
          <w:szCs w:val="24"/>
        </w:rPr>
        <w:t xml:space="preserve">, although the data in the two reports did </w:t>
      </w:r>
      <w:r w:rsidR="005B5274">
        <w:rPr>
          <w:sz w:val="24"/>
          <w:szCs w:val="24"/>
        </w:rPr>
        <w:t xml:space="preserve">not </w:t>
      </w:r>
      <w:r w:rsidR="00D75090">
        <w:rPr>
          <w:sz w:val="24"/>
          <w:szCs w:val="24"/>
        </w:rPr>
        <w:t>correspond precisely</w:t>
      </w:r>
      <w:r>
        <w:rPr>
          <w:sz w:val="24"/>
          <w:szCs w:val="24"/>
        </w:rPr>
        <w:t>.</w:t>
      </w:r>
    </w:p>
    <w:p w:rsidR="002605A1" w:rsidRPr="00F42BE2" w:rsidRDefault="002605A1" w:rsidP="006912D5">
      <w:pPr>
        <w:jc w:val="both"/>
        <w:rPr>
          <w:sz w:val="24"/>
          <w:szCs w:val="24"/>
        </w:rPr>
      </w:pPr>
    </w:p>
    <w:p w:rsidR="001806AE" w:rsidRDefault="002605A1" w:rsidP="009E573E">
      <w:pPr>
        <w:jc w:val="both"/>
        <w:rPr>
          <w:sz w:val="24"/>
          <w:szCs w:val="24"/>
        </w:rPr>
      </w:pPr>
      <w:r w:rsidRPr="00B66B56">
        <w:rPr>
          <w:sz w:val="24"/>
          <w:szCs w:val="24"/>
        </w:rPr>
        <w:t>Application rates</w:t>
      </w:r>
      <w:r>
        <w:rPr>
          <w:sz w:val="24"/>
          <w:szCs w:val="24"/>
        </w:rPr>
        <w:t>, schedules, and other findings</w:t>
      </w:r>
      <w:r w:rsidRPr="00B66B56">
        <w:rPr>
          <w:sz w:val="24"/>
          <w:szCs w:val="24"/>
        </w:rPr>
        <w:t xml:space="preserve"> in the</w:t>
      </w:r>
      <w:r>
        <w:rPr>
          <w:sz w:val="24"/>
          <w:szCs w:val="24"/>
        </w:rPr>
        <w:t xml:space="preserve"> </w:t>
      </w:r>
      <w:r w:rsidRPr="005E0AE8">
        <w:rPr>
          <w:sz w:val="24"/>
          <w:szCs w:val="24"/>
          <w:u w:val="single"/>
        </w:rPr>
        <w:t>Ornithological Council Report</w:t>
      </w:r>
      <w:r w:rsidRPr="009E573E">
        <w:rPr>
          <w:sz w:val="24"/>
          <w:szCs w:val="24"/>
        </w:rPr>
        <w:t xml:space="preserve"> </w:t>
      </w:r>
      <w:r w:rsidRPr="005E0AE8">
        <w:rPr>
          <w:sz w:val="24"/>
          <w:szCs w:val="24"/>
        </w:rPr>
        <w:t>conflict with</w:t>
      </w:r>
      <w:r>
        <w:rPr>
          <w:sz w:val="24"/>
          <w:szCs w:val="24"/>
        </w:rPr>
        <w:t xml:space="preserve"> data reported in the </w:t>
      </w:r>
      <w:r w:rsidRPr="007012CE">
        <w:rPr>
          <w:sz w:val="24"/>
          <w:szCs w:val="24"/>
          <w:u w:val="single"/>
        </w:rPr>
        <w:t>Rat Island Habitat Restoration Project: Operational Report</w:t>
      </w:r>
      <w:r>
        <w:rPr>
          <w:sz w:val="24"/>
          <w:szCs w:val="24"/>
        </w:rPr>
        <w:t>, submitted A</w:t>
      </w:r>
      <w:r w:rsidRPr="00B66B56">
        <w:rPr>
          <w:sz w:val="24"/>
          <w:szCs w:val="24"/>
        </w:rPr>
        <w:t>ugust 11, 2009, the</w:t>
      </w:r>
      <w:r w:rsidRPr="00B66B56">
        <w:rPr>
          <w:i/>
          <w:sz w:val="24"/>
          <w:szCs w:val="24"/>
        </w:rPr>
        <w:t xml:space="preserve"> </w:t>
      </w:r>
      <w:r w:rsidRPr="007012CE">
        <w:rPr>
          <w:sz w:val="24"/>
          <w:szCs w:val="24"/>
          <w:u w:val="single"/>
        </w:rPr>
        <w:t>Operational Report Addendum</w:t>
      </w:r>
      <w:r w:rsidRPr="00B66B56">
        <w:rPr>
          <w:sz w:val="24"/>
          <w:szCs w:val="24"/>
        </w:rPr>
        <w:t>, submitted December 15, 2009</w:t>
      </w:r>
      <w:r>
        <w:rPr>
          <w:sz w:val="24"/>
          <w:szCs w:val="24"/>
        </w:rPr>
        <w:t xml:space="preserve">, </w:t>
      </w:r>
      <w:r w:rsidR="001806AE">
        <w:rPr>
          <w:sz w:val="24"/>
          <w:szCs w:val="24"/>
        </w:rPr>
        <w:t xml:space="preserve">the </w:t>
      </w:r>
      <w:r w:rsidR="001806AE" w:rsidRPr="005B5274">
        <w:rPr>
          <w:sz w:val="24"/>
          <w:szCs w:val="24"/>
          <w:u w:val="single"/>
        </w:rPr>
        <w:t>Internal Investigation</w:t>
      </w:r>
      <w:r w:rsidR="001806AE">
        <w:rPr>
          <w:sz w:val="24"/>
          <w:szCs w:val="24"/>
        </w:rPr>
        <w:t xml:space="preserve">, </w:t>
      </w:r>
      <w:r w:rsidR="005B5274">
        <w:rPr>
          <w:sz w:val="24"/>
          <w:szCs w:val="24"/>
        </w:rPr>
        <w:t>and</w:t>
      </w:r>
      <w:r w:rsidRPr="005E0AE8">
        <w:rPr>
          <w:sz w:val="24"/>
          <w:szCs w:val="24"/>
        </w:rPr>
        <w:t xml:space="preserve"> other reports</w:t>
      </w:r>
      <w:r w:rsidRPr="00B66B56">
        <w:rPr>
          <w:sz w:val="24"/>
          <w:szCs w:val="24"/>
        </w:rPr>
        <w:t xml:space="preserve"> </w:t>
      </w:r>
      <w:r>
        <w:rPr>
          <w:sz w:val="24"/>
          <w:szCs w:val="24"/>
        </w:rPr>
        <w:t>submitted to DEC.</w:t>
      </w:r>
      <w:r w:rsidRPr="005E0AE8">
        <w:rPr>
          <w:sz w:val="24"/>
          <w:szCs w:val="24"/>
        </w:rPr>
        <w:t xml:space="preserve"> </w:t>
      </w:r>
    </w:p>
    <w:p w:rsidR="001806AE" w:rsidRDefault="001806AE" w:rsidP="009E573E">
      <w:pPr>
        <w:jc w:val="both"/>
        <w:rPr>
          <w:sz w:val="24"/>
          <w:szCs w:val="24"/>
        </w:rPr>
      </w:pPr>
    </w:p>
    <w:p w:rsidR="002605A1" w:rsidRDefault="002605A1" w:rsidP="009E573E">
      <w:pPr>
        <w:jc w:val="both"/>
        <w:rPr>
          <w:sz w:val="24"/>
          <w:szCs w:val="24"/>
        </w:rPr>
      </w:pPr>
      <w:r w:rsidRPr="005E0AE8">
        <w:rPr>
          <w:sz w:val="24"/>
          <w:szCs w:val="24"/>
        </w:rPr>
        <w:t xml:space="preserve">The </w:t>
      </w:r>
      <w:r w:rsidRPr="005E0AE8">
        <w:rPr>
          <w:sz w:val="24"/>
          <w:szCs w:val="24"/>
          <w:u w:val="single"/>
        </w:rPr>
        <w:t>Ornithological Council Report</w:t>
      </w:r>
      <w:r w:rsidRPr="005E0AE8">
        <w:rPr>
          <w:sz w:val="24"/>
          <w:szCs w:val="24"/>
        </w:rPr>
        <w:t xml:space="preserve"> has been determined to contain the most accurate analysis and description of application rates, amounts, and schedule.</w:t>
      </w:r>
      <w:r w:rsidR="0016641E">
        <w:rPr>
          <w:sz w:val="24"/>
          <w:szCs w:val="24"/>
        </w:rPr>
        <w:t xml:space="preserve"> However interpretation of this report has been somewhat problematic at times.</w:t>
      </w:r>
    </w:p>
    <w:p w:rsidR="005B5274" w:rsidRPr="00B66B56" w:rsidRDefault="005B5274" w:rsidP="009E573E">
      <w:pPr>
        <w:jc w:val="both"/>
        <w:rPr>
          <w:sz w:val="24"/>
          <w:szCs w:val="24"/>
        </w:rPr>
      </w:pPr>
    </w:p>
    <w:p w:rsidR="002605A1" w:rsidRPr="00F42BE2" w:rsidRDefault="002605A1" w:rsidP="005353DB">
      <w:pPr>
        <w:jc w:val="both"/>
        <w:rPr>
          <w:b/>
          <w:sz w:val="24"/>
          <w:szCs w:val="24"/>
        </w:rPr>
      </w:pPr>
      <w:r w:rsidRPr="00F42BE2">
        <w:rPr>
          <w:b/>
          <w:sz w:val="24"/>
          <w:szCs w:val="24"/>
        </w:rPr>
        <w:t xml:space="preserve">NON-TARGET </w:t>
      </w:r>
      <w:r>
        <w:rPr>
          <w:b/>
          <w:sz w:val="24"/>
          <w:szCs w:val="24"/>
        </w:rPr>
        <w:t>MORTALITY PRECAUTIONS OUTLINED IN THE APPLICATION FOR PERMIT TO DEC</w:t>
      </w:r>
    </w:p>
    <w:p w:rsidR="005B5274" w:rsidRDefault="002605A1" w:rsidP="005B5274">
      <w:pPr>
        <w:jc w:val="both"/>
        <w:rPr>
          <w:sz w:val="24"/>
          <w:szCs w:val="24"/>
        </w:rPr>
      </w:pPr>
      <w:r w:rsidRPr="00F42BE2">
        <w:rPr>
          <w:sz w:val="24"/>
          <w:szCs w:val="24"/>
        </w:rPr>
        <w:t>The permit</w:t>
      </w:r>
      <w:r w:rsidRPr="00A76B45">
        <w:rPr>
          <w:sz w:val="24"/>
          <w:szCs w:val="24"/>
        </w:rPr>
        <w:t xml:space="preserve"> application describes specific precautions </w:t>
      </w:r>
      <w:r>
        <w:rPr>
          <w:sz w:val="24"/>
          <w:szCs w:val="24"/>
        </w:rPr>
        <w:t xml:space="preserve">and/or circumstances that would </w:t>
      </w:r>
      <w:r w:rsidRPr="00A76B45">
        <w:rPr>
          <w:sz w:val="24"/>
          <w:szCs w:val="24"/>
        </w:rPr>
        <w:t xml:space="preserve">limit non-target deaths </w:t>
      </w:r>
      <w:r w:rsidR="005B5274">
        <w:rPr>
          <w:sz w:val="24"/>
          <w:szCs w:val="24"/>
        </w:rPr>
        <w:t>DEC considered these precautions/circumstances an extremely important part of the evaluation of the permit. These items included:</w:t>
      </w:r>
    </w:p>
    <w:p w:rsidR="002605A1" w:rsidRPr="00A76B45" w:rsidRDefault="002605A1" w:rsidP="006912D5">
      <w:pPr>
        <w:jc w:val="both"/>
        <w:rPr>
          <w:sz w:val="24"/>
          <w:szCs w:val="24"/>
        </w:rPr>
      </w:pPr>
    </w:p>
    <w:p w:rsidR="002605A1" w:rsidRDefault="002605A1" w:rsidP="006912D5">
      <w:pPr>
        <w:numPr>
          <w:ilvl w:val="0"/>
          <w:numId w:val="4"/>
        </w:numPr>
        <w:jc w:val="both"/>
        <w:rPr>
          <w:sz w:val="24"/>
          <w:szCs w:val="24"/>
        </w:rPr>
      </w:pPr>
      <w:r w:rsidRPr="00A76B45">
        <w:rPr>
          <w:sz w:val="24"/>
          <w:szCs w:val="24"/>
        </w:rPr>
        <w:t xml:space="preserve">Seasonal timing - rodenticide was applied in fall, after the breeding season and peak population of birds on the islands. </w:t>
      </w:r>
    </w:p>
    <w:p w:rsidR="002605A1" w:rsidRPr="00A76B45" w:rsidRDefault="002605A1" w:rsidP="006912D5">
      <w:pPr>
        <w:numPr>
          <w:ilvl w:val="0"/>
          <w:numId w:val="4"/>
        </w:numPr>
        <w:jc w:val="both"/>
        <w:rPr>
          <w:sz w:val="24"/>
          <w:szCs w:val="24"/>
        </w:rPr>
      </w:pPr>
      <w:r>
        <w:rPr>
          <w:sz w:val="24"/>
          <w:szCs w:val="24"/>
        </w:rPr>
        <w:t>Seasonal timing – it was anticipated that in October, Bald Eagles would travel to other islands for salmon feeding and therefore would be less likely to feed on dead rats.</w:t>
      </w:r>
    </w:p>
    <w:p w:rsidR="002605A1" w:rsidRDefault="002605A1" w:rsidP="006912D5">
      <w:pPr>
        <w:numPr>
          <w:ilvl w:val="0"/>
          <w:numId w:val="4"/>
        </w:numPr>
        <w:jc w:val="both"/>
        <w:rPr>
          <w:sz w:val="24"/>
          <w:szCs w:val="24"/>
        </w:rPr>
      </w:pPr>
      <w:r w:rsidRPr="00A76B45">
        <w:rPr>
          <w:sz w:val="24"/>
          <w:szCs w:val="24"/>
        </w:rPr>
        <w:t>Quantity of bait – the amount of rodenticide applied was calculated to ensure that the majority would be consumed by rats within four days of application, limiting the amount of time bait is available for non-target species.</w:t>
      </w:r>
    </w:p>
    <w:p w:rsidR="002605A1" w:rsidRPr="00A76B45" w:rsidRDefault="002605A1" w:rsidP="006912D5">
      <w:pPr>
        <w:numPr>
          <w:ilvl w:val="0"/>
          <w:numId w:val="4"/>
        </w:numPr>
        <w:jc w:val="both"/>
        <w:rPr>
          <w:sz w:val="24"/>
          <w:szCs w:val="24"/>
        </w:rPr>
      </w:pPr>
      <w:r>
        <w:rPr>
          <w:sz w:val="24"/>
          <w:szCs w:val="24"/>
        </w:rPr>
        <w:t>Biodegradable bait – unconsumed rodenticide would degrade quickly and no longer be available for consumption.</w:t>
      </w:r>
    </w:p>
    <w:p w:rsidR="002605A1" w:rsidRPr="00A76B45" w:rsidRDefault="002605A1" w:rsidP="006912D5">
      <w:pPr>
        <w:numPr>
          <w:ilvl w:val="0"/>
          <w:numId w:val="4"/>
        </w:numPr>
        <w:jc w:val="both"/>
        <w:rPr>
          <w:sz w:val="24"/>
          <w:szCs w:val="24"/>
        </w:rPr>
      </w:pPr>
      <w:r w:rsidRPr="00A76B45">
        <w:rPr>
          <w:sz w:val="24"/>
          <w:szCs w:val="24"/>
        </w:rPr>
        <w:t>Bait size</w:t>
      </w:r>
      <w:r>
        <w:rPr>
          <w:sz w:val="24"/>
          <w:szCs w:val="24"/>
        </w:rPr>
        <w:t xml:space="preserve"> – pellets would be</w:t>
      </w:r>
      <w:r w:rsidRPr="00A76B45">
        <w:rPr>
          <w:sz w:val="24"/>
          <w:szCs w:val="24"/>
        </w:rPr>
        <w:t xml:space="preserve"> too large for smaller birds to easily consume, and too small to interest larger birds.</w:t>
      </w:r>
    </w:p>
    <w:p w:rsidR="002605A1" w:rsidRPr="00A76B45" w:rsidRDefault="002605A1" w:rsidP="006912D5">
      <w:pPr>
        <w:numPr>
          <w:ilvl w:val="0"/>
          <w:numId w:val="4"/>
        </w:numPr>
        <w:jc w:val="both"/>
        <w:rPr>
          <w:sz w:val="24"/>
          <w:szCs w:val="24"/>
        </w:rPr>
      </w:pPr>
      <w:r>
        <w:rPr>
          <w:sz w:val="24"/>
          <w:szCs w:val="24"/>
        </w:rPr>
        <w:t xml:space="preserve">Grain-based bait - </w:t>
      </w:r>
      <w:r w:rsidRPr="00A76B45">
        <w:rPr>
          <w:sz w:val="24"/>
          <w:szCs w:val="24"/>
        </w:rPr>
        <w:t xml:space="preserve">Bait pellet </w:t>
      </w:r>
      <w:r>
        <w:rPr>
          <w:sz w:val="24"/>
          <w:szCs w:val="24"/>
        </w:rPr>
        <w:t xml:space="preserve">would be composed of compressed </w:t>
      </w:r>
      <w:r w:rsidRPr="00A76B45">
        <w:rPr>
          <w:sz w:val="24"/>
          <w:szCs w:val="24"/>
        </w:rPr>
        <w:t xml:space="preserve">grain, which is attractive only to </w:t>
      </w:r>
      <w:proofErr w:type="spellStart"/>
      <w:r w:rsidRPr="00A76B45">
        <w:rPr>
          <w:sz w:val="24"/>
          <w:szCs w:val="24"/>
        </w:rPr>
        <w:t>granivorous</w:t>
      </w:r>
      <w:proofErr w:type="spellEnd"/>
      <w:r w:rsidRPr="00A76B45">
        <w:rPr>
          <w:sz w:val="24"/>
          <w:szCs w:val="24"/>
        </w:rPr>
        <w:t xml:space="preserve"> birds. There are limited numbers of these birds in the treatment area. </w:t>
      </w:r>
    </w:p>
    <w:p w:rsidR="002605A1" w:rsidRDefault="002605A1" w:rsidP="006912D5">
      <w:pPr>
        <w:numPr>
          <w:ilvl w:val="0"/>
          <w:numId w:val="4"/>
        </w:numPr>
        <w:jc w:val="both"/>
        <w:rPr>
          <w:sz w:val="24"/>
          <w:szCs w:val="24"/>
        </w:rPr>
      </w:pPr>
      <w:r w:rsidRPr="00A76B45">
        <w:rPr>
          <w:sz w:val="24"/>
          <w:szCs w:val="24"/>
        </w:rPr>
        <w:t xml:space="preserve">Bait </w:t>
      </w:r>
      <w:r>
        <w:rPr>
          <w:sz w:val="24"/>
          <w:szCs w:val="24"/>
        </w:rPr>
        <w:t xml:space="preserve">color – pellets would be </w:t>
      </w:r>
      <w:r w:rsidRPr="00A76B45">
        <w:rPr>
          <w:sz w:val="24"/>
          <w:szCs w:val="24"/>
        </w:rPr>
        <w:t xml:space="preserve">dyed blue, which </w:t>
      </w:r>
      <w:r>
        <w:rPr>
          <w:sz w:val="24"/>
          <w:szCs w:val="24"/>
        </w:rPr>
        <w:t xml:space="preserve">is </w:t>
      </w:r>
      <w:r w:rsidR="005B5274">
        <w:rPr>
          <w:sz w:val="24"/>
          <w:szCs w:val="24"/>
        </w:rPr>
        <w:t xml:space="preserve">thought </w:t>
      </w:r>
      <w:r>
        <w:rPr>
          <w:sz w:val="24"/>
          <w:szCs w:val="24"/>
        </w:rPr>
        <w:t>to</w:t>
      </w:r>
      <w:r w:rsidRPr="00A76B45">
        <w:rPr>
          <w:sz w:val="24"/>
          <w:szCs w:val="24"/>
        </w:rPr>
        <w:t xml:space="preserve"> make the </w:t>
      </w:r>
      <w:r>
        <w:rPr>
          <w:sz w:val="24"/>
          <w:szCs w:val="24"/>
        </w:rPr>
        <w:t>bait</w:t>
      </w:r>
      <w:r w:rsidRPr="00A76B45">
        <w:rPr>
          <w:sz w:val="24"/>
          <w:szCs w:val="24"/>
        </w:rPr>
        <w:t xml:space="preserve"> less attractive to birds. </w:t>
      </w:r>
    </w:p>
    <w:p w:rsidR="002605A1" w:rsidRDefault="002605A1" w:rsidP="006912D5">
      <w:pPr>
        <w:numPr>
          <w:ilvl w:val="0"/>
          <w:numId w:val="4"/>
        </w:numPr>
        <w:jc w:val="both"/>
        <w:rPr>
          <w:sz w:val="24"/>
          <w:szCs w:val="24"/>
        </w:rPr>
      </w:pPr>
      <w:r>
        <w:rPr>
          <w:sz w:val="24"/>
          <w:szCs w:val="24"/>
        </w:rPr>
        <w:t>Rats die underground – carcasses of rats would be unlikely to be available for scavenging, as previous studies showed 88% of rats died underground.</w:t>
      </w:r>
      <w:r w:rsidR="006E2168">
        <w:rPr>
          <w:sz w:val="24"/>
          <w:szCs w:val="24"/>
        </w:rPr>
        <w:t xml:space="preserve"> (</w:t>
      </w:r>
      <w:r w:rsidR="006E2168" w:rsidRPr="006E2168">
        <w:rPr>
          <w:sz w:val="24"/>
          <w:szCs w:val="24"/>
          <w:u w:val="single"/>
        </w:rPr>
        <w:t>Environmental Assessment</w:t>
      </w:r>
      <w:r w:rsidR="006E2168">
        <w:rPr>
          <w:sz w:val="24"/>
          <w:szCs w:val="24"/>
        </w:rPr>
        <w:t>, page 53).</w:t>
      </w:r>
    </w:p>
    <w:p w:rsidR="002605A1" w:rsidRDefault="002605A1" w:rsidP="006912D5">
      <w:pPr>
        <w:numPr>
          <w:ilvl w:val="0"/>
          <w:numId w:val="4"/>
        </w:numPr>
        <w:jc w:val="both"/>
        <w:rPr>
          <w:sz w:val="24"/>
          <w:szCs w:val="24"/>
        </w:rPr>
      </w:pPr>
      <w:r>
        <w:rPr>
          <w:sz w:val="24"/>
          <w:szCs w:val="24"/>
        </w:rPr>
        <w:lastRenderedPageBreak/>
        <w:t>Rat carcass removal – any carcasses found “during and immediately after baiting</w:t>
      </w:r>
      <w:r w:rsidR="005B5274">
        <w:rPr>
          <w:sz w:val="24"/>
          <w:szCs w:val="24"/>
        </w:rPr>
        <w:t>” were to</w:t>
      </w:r>
      <w:r>
        <w:rPr>
          <w:sz w:val="24"/>
          <w:szCs w:val="24"/>
        </w:rPr>
        <w:t xml:space="preserve"> be removed”</w:t>
      </w:r>
      <w:r w:rsidR="005B5274">
        <w:rPr>
          <w:sz w:val="24"/>
          <w:szCs w:val="24"/>
        </w:rPr>
        <w:t xml:space="preserve">, as required by the product label and mentioned in the </w:t>
      </w:r>
      <w:r w:rsidR="006E2168">
        <w:rPr>
          <w:sz w:val="24"/>
          <w:szCs w:val="24"/>
          <w:u w:val="single"/>
        </w:rPr>
        <w:t>Finding of No Significant Impact</w:t>
      </w:r>
      <w:r>
        <w:rPr>
          <w:sz w:val="24"/>
          <w:szCs w:val="24"/>
        </w:rPr>
        <w:t xml:space="preserve">, page </w:t>
      </w:r>
      <w:r w:rsidR="006E2168">
        <w:rPr>
          <w:sz w:val="24"/>
          <w:szCs w:val="24"/>
        </w:rPr>
        <w:t>1</w:t>
      </w:r>
      <w:r>
        <w:rPr>
          <w:sz w:val="24"/>
          <w:szCs w:val="24"/>
        </w:rPr>
        <w:t>.</w:t>
      </w:r>
    </w:p>
    <w:p w:rsidR="002605A1" w:rsidRDefault="002605A1" w:rsidP="006912D5">
      <w:pPr>
        <w:jc w:val="both"/>
        <w:rPr>
          <w:sz w:val="24"/>
          <w:szCs w:val="24"/>
        </w:rPr>
      </w:pPr>
    </w:p>
    <w:p w:rsidR="00F16072" w:rsidRDefault="002605A1" w:rsidP="006912D5">
      <w:pPr>
        <w:jc w:val="both"/>
        <w:rPr>
          <w:sz w:val="24"/>
          <w:szCs w:val="24"/>
        </w:rPr>
      </w:pPr>
      <w:r>
        <w:rPr>
          <w:sz w:val="24"/>
          <w:szCs w:val="24"/>
        </w:rPr>
        <w:t xml:space="preserve">(From </w:t>
      </w:r>
      <w:r w:rsidRPr="007012CE">
        <w:rPr>
          <w:sz w:val="24"/>
          <w:szCs w:val="24"/>
          <w:u w:val="single"/>
        </w:rPr>
        <w:t>P</w:t>
      </w:r>
      <w:r>
        <w:rPr>
          <w:sz w:val="24"/>
          <w:szCs w:val="24"/>
          <w:u w:val="single"/>
        </w:rPr>
        <w:t>ermit A</w:t>
      </w:r>
      <w:r w:rsidRPr="007012CE">
        <w:rPr>
          <w:sz w:val="24"/>
          <w:szCs w:val="24"/>
          <w:u w:val="single"/>
        </w:rPr>
        <w:t>pplication</w:t>
      </w:r>
      <w:r>
        <w:rPr>
          <w:sz w:val="24"/>
          <w:szCs w:val="24"/>
        </w:rPr>
        <w:t xml:space="preserve"> pages 4 &amp; 31, and the permit attachment </w:t>
      </w:r>
      <w:r w:rsidRPr="007012CE">
        <w:rPr>
          <w:sz w:val="24"/>
          <w:szCs w:val="24"/>
          <w:u w:val="single"/>
        </w:rPr>
        <w:t>Environmental Assessment</w:t>
      </w:r>
      <w:r>
        <w:rPr>
          <w:sz w:val="24"/>
          <w:szCs w:val="24"/>
        </w:rPr>
        <w:t xml:space="preserve">).  </w:t>
      </w:r>
    </w:p>
    <w:p w:rsidR="00F16072" w:rsidRDefault="00F16072" w:rsidP="006912D5">
      <w:pPr>
        <w:jc w:val="both"/>
        <w:rPr>
          <w:sz w:val="24"/>
          <w:szCs w:val="24"/>
        </w:rPr>
      </w:pPr>
    </w:p>
    <w:p w:rsidR="002605A1" w:rsidRPr="00033056" w:rsidRDefault="002605A1" w:rsidP="007610DF">
      <w:pPr>
        <w:jc w:val="both"/>
        <w:rPr>
          <w:b/>
          <w:sz w:val="24"/>
          <w:szCs w:val="24"/>
        </w:rPr>
      </w:pPr>
    </w:p>
    <w:p w:rsidR="002605A1" w:rsidRDefault="002605A1" w:rsidP="00C83065">
      <w:pPr>
        <w:jc w:val="both"/>
        <w:rPr>
          <w:sz w:val="24"/>
          <w:szCs w:val="24"/>
        </w:rPr>
      </w:pPr>
      <w:r w:rsidRPr="001D10C8">
        <w:rPr>
          <w:sz w:val="24"/>
          <w:szCs w:val="24"/>
        </w:rPr>
        <w:t xml:space="preserve">The </w:t>
      </w:r>
      <w:r w:rsidRPr="007012CE">
        <w:rPr>
          <w:sz w:val="24"/>
          <w:szCs w:val="24"/>
        </w:rPr>
        <w:t>decision document</w:t>
      </w:r>
      <w:r w:rsidRPr="001D10C8">
        <w:rPr>
          <w:sz w:val="24"/>
          <w:szCs w:val="24"/>
        </w:rPr>
        <w:t xml:space="preserve"> related to issuance of this permit considered the possibility of non-target </w:t>
      </w:r>
      <w:r>
        <w:rPr>
          <w:sz w:val="24"/>
          <w:szCs w:val="24"/>
        </w:rPr>
        <w:t xml:space="preserve">bird </w:t>
      </w:r>
      <w:r w:rsidRPr="001D10C8">
        <w:rPr>
          <w:sz w:val="24"/>
          <w:szCs w:val="24"/>
        </w:rPr>
        <w:t>deaths</w:t>
      </w:r>
      <w:r>
        <w:rPr>
          <w:sz w:val="24"/>
          <w:szCs w:val="24"/>
        </w:rPr>
        <w:t xml:space="preserve"> due to both primary and secondary exposure. Although mortality of some individual birds was anticipated, the long-term impacts were expected to be beneficial to bird populations on the island.</w:t>
      </w:r>
    </w:p>
    <w:p w:rsidR="002605A1" w:rsidRPr="001D10C8" w:rsidRDefault="002605A1" w:rsidP="00C83065">
      <w:pPr>
        <w:jc w:val="both"/>
        <w:rPr>
          <w:sz w:val="24"/>
          <w:szCs w:val="24"/>
        </w:rPr>
      </w:pPr>
    </w:p>
    <w:p w:rsidR="002605A1" w:rsidRDefault="002605A1" w:rsidP="00C83065">
      <w:pPr>
        <w:ind w:left="720"/>
        <w:jc w:val="both"/>
        <w:rPr>
          <w:sz w:val="24"/>
          <w:szCs w:val="24"/>
        </w:rPr>
      </w:pPr>
      <w:r>
        <w:rPr>
          <w:sz w:val="24"/>
          <w:szCs w:val="24"/>
        </w:rPr>
        <w:t>“</w:t>
      </w:r>
      <w:r w:rsidRPr="007012CE">
        <w:rPr>
          <w:i/>
          <w:sz w:val="24"/>
          <w:szCs w:val="24"/>
        </w:rPr>
        <w:t xml:space="preserve">Overall </w:t>
      </w:r>
      <w:proofErr w:type="spellStart"/>
      <w:r w:rsidRPr="007012CE">
        <w:rPr>
          <w:i/>
          <w:sz w:val="24"/>
          <w:szCs w:val="24"/>
        </w:rPr>
        <w:t>long</w:t>
      </w:r>
      <w:r w:rsidRPr="007012CE">
        <w:rPr>
          <w:i/>
          <w:sz w:val="24"/>
          <w:szCs w:val="24"/>
        </w:rPr>
        <w:noBreakHyphen/>
        <w:t>term</w:t>
      </w:r>
      <w:proofErr w:type="spellEnd"/>
      <w:r w:rsidRPr="007012CE">
        <w:rPr>
          <w:i/>
          <w:sz w:val="24"/>
          <w:szCs w:val="24"/>
        </w:rPr>
        <w:t xml:space="preserve"> impact on bird populations is expected to be beneficial, as the removal of rats will increase abundance and diversity of breeding birds. In the short-term, some species of birds could be negatively impacted. However, the negative impacts are expected to be short lived, and population numbers are expected to quickly recover</w:t>
      </w:r>
      <w:r>
        <w:rPr>
          <w:sz w:val="24"/>
          <w:szCs w:val="24"/>
        </w:rPr>
        <w:t>.”</w:t>
      </w:r>
    </w:p>
    <w:p w:rsidR="002605A1" w:rsidRDefault="002605A1" w:rsidP="00C83065">
      <w:pPr>
        <w:jc w:val="both"/>
        <w:rPr>
          <w:sz w:val="24"/>
          <w:szCs w:val="24"/>
        </w:rPr>
      </w:pPr>
    </w:p>
    <w:p w:rsidR="002605A1" w:rsidRDefault="002605A1" w:rsidP="00C83065">
      <w:pPr>
        <w:jc w:val="both"/>
        <w:rPr>
          <w:sz w:val="24"/>
          <w:szCs w:val="24"/>
        </w:rPr>
      </w:pPr>
      <w:r>
        <w:rPr>
          <w:sz w:val="24"/>
          <w:szCs w:val="24"/>
        </w:rPr>
        <w:t xml:space="preserve">Bird mortality due to direct ingestion was </w:t>
      </w:r>
      <w:r w:rsidR="005B5274">
        <w:rPr>
          <w:sz w:val="24"/>
          <w:szCs w:val="24"/>
        </w:rPr>
        <w:t xml:space="preserve">also </w:t>
      </w:r>
      <w:r>
        <w:rPr>
          <w:sz w:val="24"/>
          <w:szCs w:val="24"/>
        </w:rPr>
        <w:t xml:space="preserve">expected to be small. Bird mortality due to </w:t>
      </w:r>
      <w:r w:rsidRPr="005353DB">
        <w:rPr>
          <w:sz w:val="24"/>
          <w:szCs w:val="24"/>
        </w:rPr>
        <w:t xml:space="preserve">scavenging of dead rats was expected to be limited, as most rats were expected to die underground in burrows, and rat carcasses on the surface were to be collected, and removed. </w:t>
      </w:r>
    </w:p>
    <w:p w:rsidR="002D7948" w:rsidRDefault="002D7948" w:rsidP="00EE0BEF">
      <w:pPr>
        <w:keepNext/>
        <w:jc w:val="both"/>
        <w:rPr>
          <w:b/>
          <w:sz w:val="24"/>
          <w:szCs w:val="24"/>
        </w:rPr>
      </w:pPr>
    </w:p>
    <w:p w:rsidR="005B5274" w:rsidRPr="000D2CDB" w:rsidRDefault="005B5274" w:rsidP="005B5274">
      <w:pPr>
        <w:keepNext/>
        <w:jc w:val="both"/>
        <w:rPr>
          <w:b/>
          <w:sz w:val="24"/>
          <w:szCs w:val="24"/>
        </w:rPr>
      </w:pPr>
      <w:r>
        <w:rPr>
          <w:b/>
          <w:sz w:val="24"/>
          <w:szCs w:val="24"/>
        </w:rPr>
        <w:t>EQUIPMENT CALIBRATION</w:t>
      </w:r>
    </w:p>
    <w:p w:rsidR="005B5274" w:rsidRDefault="005B5274" w:rsidP="005B5274">
      <w:pPr>
        <w:jc w:val="both"/>
        <w:rPr>
          <w:b/>
          <w:sz w:val="24"/>
          <w:szCs w:val="24"/>
        </w:rPr>
      </w:pPr>
      <w:r>
        <w:rPr>
          <w:b/>
          <w:sz w:val="24"/>
          <w:szCs w:val="24"/>
        </w:rPr>
        <w:t>Equipment calibration reported in Internal Investigation</w:t>
      </w:r>
    </w:p>
    <w:p w:rsidR="005B5274" w:rsidRDefault="005B5274" w:rsidP="005B5274">
      <w:pPr>
        <w:jc w:val="both"/>
        <w:rPr>
          <w:sz w:val="24"/>
          <w:szCs w:val="24"/>
        </w:rPr>
      </w:pPr>
      <w:r w:rsidRPr="00511832">
        <w:rPr>
          <w:sz w:val="24"/>
          <w:szCs w:val="24"/>
        </w:rPr>
        <w:t xml:space="preserve">The </w:t>
      </w:r>
      <w:r w:rsidRPr="00511832">
        <w:rPr>
          <w:sz w:val="24"/>
          <w:szCs w:val="24"/>
          <w:u w:val="single"/>
        </w:rPr>
        <w:t>Internal Investigation</w:t>
      </w:r>
      <w:r w:rsidRPr="00511832">
        <w:rPr>
          <w:sz w:val="24"/>
          <w:szCs w:val="24"/>
        </w:rPr>
        <w:t xml:space="preserve"> reports that the dribble bucket and directional deflector used to apply the pesticide were either never calibrated, or were not calibrated correctly (per testimony by Steve </w:t>
      </w:r>
      <w:proofErr w:type="spellStart"/>
      <w:r w:rsidRPr="00511832">
        <w:rPr>
          <w:sz w:val="24"/>
          <w:szCs w:val="24"/>
        </w:rPr>
        <w:t>Ebber</w:t>
      </w:r>
      <w:proofErr w:type="spellEnd"/>
      <w:r w:rsidRPr="00511832">
        <w:rPr>
          <w:sz w:val="24"/>
          <w:szCs w:val="24"/>
        </w:rPr>
        <w:t>, Attachment 5, page 8).</w:t>
      </w:r>
    </w:p>
    <w:p w:rsidR="005B5274" w:rsidRPr="00EC6560" w:rsidRDefault="005B5274" w:rsidP="005B5274">
      <w:pPr>
        <w:jc w:val="both"/>
        <w:rPr>
          <w:sz w:val="24"/>
          <w:szCs w:val="24"/>
        </w:rPr>
      </w:pPr>
    </w:p>
    <w:p w:rsidR="005B5274" w:rsidRDefault="005B5274" w:rsidP="005B5274">
      <w:pPr>
        <w:jc w:val="both"/>
        <w:rPr>
          <w:b/>
          <w:sz w:val="24"/>
          <w:szCs w:val="24"/>
        </w:rPr>
      </w:pPr>
      <w:r>
        <w:rPr>
          <w:b/>
          <w:sz w:val="24"/>
          <w:szCs w:val="24"/>
        </w:rPr>
        <w:t>Equipment calibration required by DEC permit</w:t>
      </w:r>
    </w:p>
    <w:p w:rsidR="005B5274" w:rsidRDefault="005B5274" w:rsidP="005B5274">
      <w:pPr>
        <w:keepNext/>
        <w:jc w:val="both"/>
        <w:rPr>
          <w:b/>
          <w:sz w:val="24"/>
          <w:szCs w:val="24"/>
        </w:rPr>
      </w:pPr>
      <w:r>
        <w:rPr>
          <w:sz w:val="24"/>
          <w:szCs w:val="24"/>
        </w:rPr>
        <w:t>The DEC pesticide use p</w:t>
      </w:r>
      <w:r w:rsidRPr="006B26C5">
        <w:rPr>
          <w:sz w:val="24"/>
          <w:szCs w:val="24"/>
        </w:rPr>
        <w:t>ermit</w:t>
      </w:r>
      <w:r>
        <w:rPr>
          <w:sz w:val="24"/>
          <w:szCs w:val="24"/>
        </w:rPr>
        <w:t xml:space="preserve"> stipulates that pesticides must be applied using properly calibrated equipment (stipulation 3), and that a directional deflector must be used near water bodies (stipulation 4). </w:t>
      </w:r>
      <w:r w:rsidRPr="006B26C5">
        <w:rPr>
          <w:sz w:val="24"/>
          <w:szCs w:val="24"/>
        </w:rPr>
        <w:t xml:space="preserve"> </w:t>
      </w:r>
    </w:p>
    <w:p w:rsidR="005B5274" w:rsidRDefault="005B5274" w:rsidP="005B5274">
      <w:pPr>
        <w:keepNext/>
        <w:jc w:val="both"/>
        <w:rPr>
          <w:b/>
          <w:sz w:val="24"/>
          <w:szCs w:val="24"/>
        </w:rPr>
      </w:pPr>
    </w:p>
    <w:p w:rsidR="00AF6778" w:rsidRPr="00AF6778" w:rsidRDefault="00AF6778" w:rsidP="005B5274">
      <w:pPr>
        <w:keepNext/>
        <w:jc w:val="both"/>
        <w:rPr>
          <w:b/>
          <w:color w:val="0066FF"/>
          <w:sz w:val="24"/>
          <w:szCs w:val="24"/>
        </w:rPr>
      </w:pPr>
      <w:r w:rsidRPr="00AF6778">
        <w:rPr>
          <w:b/>
          <w:color w:val="0066FF"/>
          <w:sz w:val="24"/>
          <w:szCs w:val="24"/>
        </w:rPr>
        <w:t>Conclusion</w:t>
      </w:r>
    </w:p>
    <w:p w:rsidR="00CA222B" w:rsidRPr="005B5274" w:rsidRDefault="005B5274" w:rsidP="005B5274">
      <w:pPr>
        <w:keepNext/>
        <w:jc w:val="both"/>
        <w:rPr>
          <w:color w:val="0066FF"/>
          <w:sz w:val="24"/>
          <w:szCs w:val="24"/>
        </w:rPr>
      </w:pPr>
      <w:r w:rsidRPr="005B5274">
        <w:rPr>
          <w:color w:val="0066FF"/>
          <w:sz w:val="24"/>
          <w:szCs w:val="24"/>
        </w:rPr>
        <w:t xml:space="preserve">If the analysis in the </w:t>
      </w:r>
      <w:r w:rsidRPr="005B5274">
        <w:rPr>
          <w:color w:val="0066FF"/>
          <w:sz w:val="24"/>
          <w:szCs w:val="24"/>
          <w:u w:val="single"/>
        </w:rPr>
        <w:t>Internal Investigation</w:t>
      </w:r>
      <w:r w:rsidRPr="005B5274">
        <w:rPr>
          <w:color w:val="0066FF"/>
          <w:sz w:val="24"/>
          <w:szCs w:val="24"/>
        </w:rPr>
        <w:t xml:space="preserve"> is correct, and calibration was not conducted adequately, then violation</w:t>
      </w:r>
      <w:r w:rsidR="00CA222B">
        <w:rPr>
          <w:color w:val="0066FF"/>
          <w:sz w:val="24"/>
          <w:szCs w:val="24"/>
        </w:rPr>
        <w:t>s</w:t>
      </w:r>
      <w:r w:rsidRPr="005B5274">
        <w:rPr>
          <w:color w:val="0066FF"/>
          <w:sz w:val="24"/>
          <w:szCs w:val="24"/>
        </w:rPr>
        <w:t xml:space="preserve"> of the pe</w:t>
      </w:r>
      <w:r w:rsidR="00CA222B">
        <w:rPr>
          <w:color w:val="0066FF"/>
          <w:sz w:val="24"/>
          <w:szCs w:val="24"/>
        </w:rPr>
        <w:t xml:space="preserve">sticide use permit and </w:t>
      </w:r>
      <w:r w:rsidR="00CA222B" w:rsidRPr="00CA222B">
        <w:rPr>
          <w:color w:val="3366FF"/>
          <w:sz w:val="24"/>
          <w:szCs w:val="24"/>
        </w:rPr>
        <w:t>18 AAC 90.020(5), prohibiting the use of a pesticide in a manner that is inconsistent with the conditions of a permit</w:t>
      </w:r>
      <w:r w:rsidR="00CA222B">
        <w:rPr>
          <w:color w:val="3366FF"/>
          <w:sz w:val="24"/>
          <w:szCs w:val="24"/>
        </w:rPr>
        <w:t xml:space="preserve"> </w:t>
      </w:r>
      <w:proofErr w:type="gramStart"/>
      <w:r w:rsidR="00CA222B">
        <w:rPr>
          <w:color w:val="3366FF"/>
          <w:sz w:val="24"/>
          <w:szCs w:val="24"/>
        </w:rPr>
        <w:t>were</w:t>
      </w:r>
      <w:proofErr w:type="gramEnd"/>
      <w:r w:rsidR="00CA222B">
        <w:rPr>
          <w:color w:val="3366FF"/>
          <w:sz w:val="24"/>
          <w:szCs w:val="24"/>
        </w:rPr>
        <w:t xml:space="preserve"> </w:t>
      </w:r>
      <w:r w:rsidR="00CA222B">
        <w:rPr>
          <w:color w:val="0066FF"/>
          <w:sz w:val="24"/>
          <w:szCs w:val="24"/>
        </w:rPr>
        <w:t>committed</w:t>
      </w:r>
      <w:r w:rsidRPr="005B5274">
        <w:rPr>
          <w:color w:val="0066FF"/>
          <w:sz w:val="24"/>
          <w:szCs w:val="24"/>
        </w:rPr>
        <w:t>.</w:t>
      </w:r>
    </w:p>
    <w:p w:rsidR="005B5274" w:rsidRDefault="005B5274" w:rsidP="005B5274">
      <w:pPr>
        <w:keepNext/>
        <w:jc w:val="both"/>
        <w:rPr>
          <w:b/>
          <w:sz w:val="24"/>
          <w:szCs w:val="24"/>
        </w:rPr>
      </w:pPr>
    </w:p>
    <w:p w:rsidR="002605A1" w:rsidRPr="000D2CDB" w:rsidRDefault="002605A1" w:rsidP="00EE0BEF">
      <w:pPr>
        <w:keepNext/>
        <w:jc w:val="both"/>
        <w:rPr>
          <w:b/>
          <w:sz w:val="24"/>
          <w:szCs w:val="24"/>
        </w:rPr>
      </w:pPr>
      <w:r w:rsidRPr="000D2CDB">
        <w:rPr>
          <w:b/>
          <w:sz w:val="24"/>
          <w:szCs w:val="24"/>
        </w:rPr>
        <w:t>APPLICATION RATES</w:t>
      </w:r>
    </w:p>
    <w:p w:rsidR="002605A1" w:rsidRPr="007012CE" w:rsidRDefault="002605A1" w:rsidP="00D06DDA">
      <w:pPr>
        <w:rPr>
          <w:b/>
          <w:sz w:val="24"/>
          <w:szCs w:val="24"/>
        </w:rPr>
      </w:pPr>
      <w:r w:rsidRPr="007012CE">
        <w:rPr>
          <w:b/>
          <w:sz w:val="24"/>
          <w:szCs w:val="24"/>
        </w:rPr>
        <w:t xml:space="preserve">Rates </w:t>
      </w:r>
      <w:r>
        <w:rPr>
          <w:b/>
          <w:sz w:val="24"/>
          <w:szCs w:val="24"/>
        </w:rPr>
        <w:t>determined</w:t>
      </w:r>
      <w:r w:rsidRPr="007012CE">
        <w:rPr>
          <w:b/>
          <w:sz w:val="24"/>
          <w:szCs w:val="24"/>
        </w:rPr>
        <w:t xml:space="preserve"> in Ornithological Report</w:t>
      </w:r>
    </w:p>
    <w:p w:rsidR="002605A1" w:rsidRDefault="002605A1" w:rsidP="00EE0BEF">
      <w:pPr>
        <w:jc w:val="both"/>
        <w:rPr>
          <w:sz w:val="24"/>
          <w:szCs w:val="24"/>
        </w:rPr>
      </w:pPr>
      <w:r>
        <w:rPr>
          <w:sz w:val="24"/>
          <w:szCs w:val="24"/>
        </w:rPr>
        <w:t>T</w:t>
      </w:r>
      <w:r w:rsidRPr="00B66B56">
        <w:rPr>
          <w:sz w:val="24"/>
          <w:szCs w:val="24"/>
        </w:rPr>
        <w:t xml:space="preserve">he </w:t>
      </w:r>
      <w:r w:rsidRPr="00BD7E52">
        <w:rPr>
          <w:sz w:val="24"/>
          <w:szCs w:val="24"/>
          <w:u w:val="single"/>
        </w:rPr>
        <w:t>Ornithological Council Report</w:t>
      </w:r>
      <w:r w:rsidRPr="00D06DDA">
        <w:rPr>
          <w:sz w:val="24"/>
          <w:szCs w:val="24"/>
        </w:rPr>
        <w:t xml:space="preserve"> states that </w:t>
      </w:r>
      <w:r>
        <w:rPr>
          <w:sz w:val="24"/>
          <w:szCs w:val="24"/>
        </w:rPr>
        <w:t xml:space="preserve">records of application rates are inconsistent and contradictory. Appendix A of the </w:t>
      </w:r>
      <w:r w:rsidRPr="00BD7E52">
        <w:rPr>
          <w:sz w:val="24"/>
          <w:szCs w:val="24"/>
          <w:u w:val="single"/>
        </w:rPr>
        <w:t>Ornithological Council Report</w:t>
      </w:r>
      <w:r w:rsidRPr="00D06DDA">
        <w:rPr>
          <w:sz w:val="24"/>
          <w:szCs w:val="24"/>
        </w:rPr>
        <w:t xml:space="preserve"> </w:t>
      </w:r>
      <w:r>
        <w:rPr>
          <w:sz w:val="24"/>
          <w:szCs w:val="24"/>
        </w:rPr>
        <w:t xml:space="preserve">provides a </w:t>
      </w:r>
      <w:r w:rsidR="00783467">
        <w:rPr>
          <w:sz w:val="24"/>
          <w:szCs w:val="24"/>
        </w:rPr>
        <w:t xml:space="preserve">detailed discussion of the various </w:t>
      </w:r>
      <w:r w:rsidR="005B5274">
        <w:rPr>
          <w:sz w:val="24"/>
          <w:szCs w:val="24"/>
        </w:rPr>
        <w:t xml:space="preserve">reported </w:t>
      </w:r>
      <w:r w:rsidR="00783467">
        <w:rPr>
          <w:sz w:val="24"/>
          <w:szCs w:val="24"/>
        </w:rPr>
        <w:t>rates, and includes a complex chart of the rates and exceedances</w:t>
      </w:r>
      <w:r w:rsidR="00B96C15">
        <w:rPr>
          <w:sz w:val="24"/>
          <w:szCs w:val="24"/>
        </w:rPr>
        <w:t xml:space="preserve"> of allowable limits</w:t>
      </w:r>
      <w:r w:rsidR="00783467">
        <w:rPr>
          <w:sz w:val="24"/>
          <w:szCs w:val="24"/>
        </w:rPr>
        <w:t>. The report ma</w:t>
      </w:r>
      <w:r>
        <w:rPr>
          <w:sz w:val="24"/>
          <w:szCs w:val="24"/>
        </w:rPr>
        <w:t xml:space="preserve">kes the following conclusions: </w:t>
      </w:r>
    </w:p>
    <w:p w:rsidR="002605A1" w:rsidRDefault="002605A1" w:rsidP="0017317B">
      <w:pPr>
        <w:pStyle w:val="ListParagraph"/>
        <w:numPr>
          <w:ilvl w:val="0"/>
          <w:numId w:val="9"/>
        </w:numPr>
        <w:jc w:val="both"/>
        <w:rPr>
          <w:sz w:val="24"/>
          <w:szCs w:val="24"/>
        </w:rPr>
      </w:pPr>
      <w:r>
        <w:rPr>
          <w:sz w:val="24"/>
          <w:szCs w:val="24"/>
        </w:rPr>
        <w:t xml:space="preserve">The second application to inland areas of </w:t>
      </w:r>
      <w:r w:rsidR="000D2CDB">
        <w:rPr>
          <w:sz w:val="24"/>
          <w:szCs w:val="24"/>
        </w:rPr>
        <w:t>the island exceeded the target</w:t>
      </w:r>
      <w:r>
        <w:rPr>
          <w:sz w:val="24"/>
          <w:szCs w:val="24"/>
        </w:rPr>
        <w:t xml:space="preserve"> rate </w:t>
      </w:r>
      <w:r w:rsidR="000D2CDB">
        <w:rPr>
          <w:sz w:val="24"/>
          <w:szCs w:val="24"/>
        </w:rPr>
        <w:t xml:space="preserve">(rate allowed under the DEC pesticide use permit) </w:t>
      </w:r>
      <w:r>
        <w:rPr>
          <w:sz w:val="24"/>
          <w:szCs w:val="24"/>
        </w:rPr>
        <w:t>by 4.0 kg/ha.</w:t>
      </w:r>
    </w:p>
    <w:p w:rsidR="002605A1" w:rsidRPr="003E3257" w:rsidRDefault="002605A1" w:rsidP="00F13E71">
      <w:pPr>
        <w:pStyle w:val="ListParagraph"/>
        <w:numPr>
          <w:ilvl w:val="0"/>
          <w:numId w:val="9"/>
        </w:numPr>
        <w:jc w:val="both"/>
        <w:rPr>
          <w:sz w:val="24"/>
          <w:szCs w:val="24"/>
        </w:rPr>
      </w:pPr>
      <w:r>
        <w:rPr>
          <w:sz w:val="24"/>
          <w:szCs w:val="24"/>
        </w:rPr>
        <w:t xml:space="preserve">The second application to the inner perimeter of the island exceeded the </w:t>
      </w:r>
      <w:r w:rsidR="000D2CDB">
        <w:rPr>
          <w:sz w:val="24"/>
          <w:szCs w:val="24"/>
        </w:rPr>
        <w:t xml:space="preserve">target rate (rate allowed </w:t>
      </w:r>
      <w:r w:rsidR="000D2CDB" w:rsidRPr="003E3257">
        <w:rPr>
          <w:sz w:val="24"/>
          <w:szCs w:val="24"/>
        </w:rPr>
        <w:t>under the DEC pesticide use permit)</w:t>
      </w:r>
      <w:r w:rsidRPr="003E3257">
        <w:rPr>
          <w:sz w:val="24"/>
          <w:szCs w:val="24"/>
        </w:rPr>
        <w:t xml:space="preserve"> by up to 8.43 kg/ha and exceeded the label rate by up to 5.43 kg/ha.</w:t>
      </w:r>
    </w:p>
    <w:p w:rsidR="002605A1" w:rsidRPr="003E3257" w:rsidRDefault="002605A1" w:rsidP="00F13E71">
      <w:pPr>
        <w:pStyle w:val="ListParagraph"/>
        <w:numPr>
          <w:ilvl w:val="0"/>
          <w:numId w:val="9"/>
        </w:numPr>
        <w:jc w:val="both"/>
        <w:rPr>
          <w:sz w:val="24"/>
          <w:szCs w:val="24"/>
        </w:rPr>
      </w:pPr>
      <w:r w:rsidRPr="003E3257">
        <w:rPr>
          <w:sz w:val="24"/>
          <w:szCs w:val="24"/>
        </w:rPr>
        <w:t xml:space="preserve">The second application to the coastal perimeter exceeded the </w:t>
      </w:r>
      <w:r w:rsidR="000D2CDB" w:rsidRPr="003E3257">
        <w:rPr>
          <w:sz w:val="24"/>
          <w:szCs w:val="24"/>
        </w:rPr>
        <w:t xml:space="preserve">target rate (rate allowed under the DEC pesticide use permit) </w:t>
      </w:r>
      <w:r w:rsidRPr="003E3257">
        <w:rPr>
          <w:sz w:val="24"/>
          <w:szCs w:val="24"/>
        </w:rPr>
        <w:t>by 1.3 kg/ha.</w:t>
      </w:r>
    </w:p>
    <w:p w:rsidR="002605A1" w:rsidRPr="003E3257" w:rsidRDefault="002605A1" w:rsidP="00F13E71">
      <w:pPr>
        <w:pStyle w:val="ListParagraph"/>
        <w:numPr>
          <w:ilvl w:val="0"/>
          <w:numId w:val="9"/>
        </w:numPr>
        <w:jc w:val="both"/>
        <w:rPr>
          <w:sz w:val="24"/>
          <w:szCs w:val="24"/>
        </w:rPr>
      </w:pPr>
      <w:r w:rsidRPr="003E3257">
        <w:rPr>
          <w:sz w:val="24"/>
          <w:szCs w:val="24"/>
        </w:rPr>
        <w:t>There was a third application (‘contingency application’) to the inner perimeter of the island which exceeded the label rate by up to 7.9 kg/ha.</w:t>
      </w:r>
      <w:r w:rsidR="000D2CDB" w:rsidRPr="003E3257">
        <w:rPr>
          <w:sz w:val="24"/>
          <w:szCs w:val="24"/>
        </w:rPr>
        <w:t xml:space="preserve">   </w:t>
      </w:r>
    </w:p>
    <w:p w:rsidR="002605A1" w:rsidRPr="003E3257" w:rsidRDefault="002605A1" w:rsidP="00F13E71">
      <w:pPr>
        <w:pStyle w:val="ListParagraph"/>
        <w:numPr>
          <w:ilvl w:val="0"/>
          <w:numId w:val="9"/>
        </w:numPr>
        <w:jc w:val="both"/>
        <w:rPr>
          <w:sz w:val="24"/>
          <w:szCs w:val="24"/>
        </w:rPr>
      </w:pPr>
      <w:r w:rsidRPr="003E3257">
        <w:rPr>
          <w:sz w:val="24"/>
          <w:szCs w:val="24"/>
        </w:rPr>
        <w:t>The</w:t>
      </w:r>
      <w:r w:rsidR="00504DA5" w:rsidRPr="003E3257">
        <w:rPr>
          <w:sz w:val="24"/>
          <w:szCs w:val="24"/>
        </w:rPr>
        <w:t>re</w:t>
      </w:r>
      <w:r w:rsidRPr="003E3257">
        <w:rPr>
          <w:sz w:val="24"/>
          <w:szCs w:val="24"/>
        </w:rPr>
        <w:t xml:space="preserve"> </w:t>
      </w:r>
      <w:r w:rsidR="00504DA5" w:rsidRPr="003E3257">
        <w:rPr>
          <w:sz w:val="24"/>
          <w:szCs w:val="24"/>
        </w:rPr>
        <w:t xml:space="preserve">was also a </w:t>
      </w:r>
      <w:r w:rsidRPr="003E3257">
        <w:rPr>
          <w:sz w:val="24"/>
          <w:szCs w:val="24"/>
        </w:rPr>
        <w:t>third application (‘contingency application’) to the coastal area of the island</w:t>
      </w:r>
      <w:r w:rsidR="00504DA5" w:rsidRPr="003E3257">
        <w:rPr>
          <w:sz w:val="24"/>
          <w:szCs w:val="24"/>
        </w:rPr>
        <w:t xml:space="preserve"> which</w:t>
      </w:r>
      <w:r w:rsidRPr="003E3257">
        <w:rPr>
          <w:sz w:val="24"/>
          <w:szCs w:val="24"/>
        </w:rPr>
        <w:t xml:space="preserve"> exceeded the label rate by up to 6.5 kg/ha.</w:t>
      </w:r>
    </w:p>
    <w:p w:rsidR="002605A1" w:rsidRPr="003E3257" w:rsidRDefault="002605A1" w:rsidP="00F92C70">
      <w:pPr>
        <w:jc w:val="both"/>
        <w:rPr>
          <w:sz w:val="24"/>
          <w:szCs w:val="24"/>
        </w:rPr>
      </w:pPr>
    </w:p>
    <w:p w:rsidR="00F92C70" w:rsidRPr="003E3257" w:rsidRDefault="00F92C70" w:rsidP="00F92C70">
      <w:pPr>
        <w:jc w:val="both"/>
        <w:rPr>
          <w:sz w:val="24"/>
          <w:szCs w:val="24"/>
        </w:rPr>
      </w:pPr>
      <w:r w:rsidRPr="003E3257">
        <w:rPr>
          <w:sz w:val="24"/>
          <w:szCs w:val="24"/>
        </w:rPr>
        <w:t>Not having access to all the records reviewed, I cannot verify how the</w:t>
      </w:r>
      <w:r w:rsidR="00783467">
        <w:rPr>
          <w:sz w:val="24"/>
          <w:szCs w:val="24"/>
        </w:rPr>
        <w:t xml:space="preserve"> Ornithological Council</w:t>
      </w:r>
      <w:r w:rsidRPr="003E3257">
        <w:rPr>
          <w:sz w:val="24"/>
          <w:szCs w:val="24"/>
        </w:rPr>
        <w:t xml:space="preserve"> determined which report was most accurate, </w:t>
      </w:r>
      <w:r w:rsidR="003E703F" w:rsidRPr="003E3257">
        <w:rPr>
          <w:sz w:val="24"/>
          <w:szCs w:val="24"/>
        </w:rPr>
        <w:t>how they generated their results, or how they</w:t>
      </w:r>
      <w:r w:rsidRPr="003E3257">
        <w:rPr>
          <w:sz w:val="24"/>
          <w:szCs w:val="24"/>
        </w:rPr>
        <w:t xml:space="preserve"> arrived at these conclusions.</w:t>
      </w:r>
    </w:p>
    <w:p w:rsidR="00F92C70" w:rsidRPr="003E3257" w:rsidRDefault="00F92C70" w:rsidP="00F92C70">
      <w:pPr>
        <w:jc w:val="both"/>
        <w:rPr>
          <w:sz w:val="24"/>
          <w:szCs w:val="24"/>
        </w:rPr>
      </w:pPr>
    </w:p>
    <w:p w:rsidR="00511832" w:rsidRPr="007012CE" w:rsidRDefault="00511832" w:rsidP="00511832">
      <w:pPr>
        <w:rPr>
          <w:b/>
          <w:sz w:val="24"/>
          <w:szCs w:val="24"/>
        </w:rPr>
      </w:pPr>
      <w:r w:rsidRPr="007012CE">
        <w:rPr>
          <w:b/>
          <w:sz w:val="24"/>
          <w:szCs w:val="24"/>
        </w:rPr>
        <w:t xml:space="preserve">Rates </w:t>
      </w:r>
      <w:r>
        <w:rPr>
          <w:b/>
          <w:sz w:val="24"/>
          <w:szCs w:val="24"/>
        </w:rPr>
        <w:t>determined</w:t>
      </w:r>
      <w:r w:rsidRPr="007012CE">
        <w:rPr>
          <w:b/>
          <w:sz w:val="24"/>
          <w:szCs w:val="24"/>
        </w:rPr>
        <w:t xml:space="preserve"> in </w:t>
      </w:r>
      <w:r>
        <w:rPr>
          <w:b/>
          <w:sz w:val="24"/>
          <w:szCs w:val="24"/>
        </w:rPr>
        <w:t>Internal Investigation</w:t>
      </w:r>
    </w:p>
    <w:p w:rsidR="00511832" w:rsidRDefault="00511832" w:rsidP="00511832">
      <w:pPr>
        <w:jc w:val="both"/>
        <w:rPr>
          <w:sz w:val="24"/>
          <w:szCs w:val="24"/>
        </w:rPr>
      </w:pPr>
      <w:r>
        <w:rPr>
          <w:sz w:val="24"/>
          <w:szCs w:val="24"/>
        </w:rPr>
        <w:t>T</w:t>
      </w:r>
      <w:r w:rsidRPr="00B66B56">
        <w:rPr>
          <w:sz w:val="24"/>
          <w:szCs w:val="24"/>
        </w:rPr>
        <w:t xml:space="preserve">he </w:t>
      </w:r>
      <w:r>
        <w:rPr>
          <w:sz w:val="24"/>
          <w:szCs w:val="24"/>
          <w:u w:val="single"/>
        </w:rPr>
        <w:t>Internal Investigation</w:t>
      </w:r>
      <w:r w:rsidRPr="00D06DDA">
        <w:rPr>
          <w:sz w:val="24"/>
          <w:szCs w:val="24"/>
        </w:rPr>
        <w:t xml:space="preserve"> </w:t>
      </w:r>
      <w:r>
        <w:rPr>
          <w:sz w:val="24"/>
          <w:szCs w:val="24"/>
        </w:rPr>
        <w:t xml:space="preserve">also </w:t>
      </w:r>
      <w:r w:rsidR="002C1536">
        <w:rPr>
          <w:sz w:val="24"/>
          <w:szCs w:val="24"/>
        </w:rPr>
        <w:t>found</w:t>
      </w:r>
      <w:r w:rsidRPr="00D06DDA">
        <w:rPr>
          <w:sz w:val="24"/>
          <w:szCs w:val="24"/>
        </w:rPr>
        <w:t xml:space="preserve"> </w:t>
      </w:r>
      <w:r>
        <w:rPr>
          <w:sz w:val="24"/>
          <w:szCs w:val="24"/>
        </w:rPr>
        <w:t xml:space="preserve">records of application rates </w:t>
      </w:r>
      <w:r w:rsidR="002C1536">
        <w:rPr>
          <w:sz w:val="24"/>
          <w:szCs w:val="24"/>
        </w:rPr>
        <w:t>to be</w:t>
      </w:r>
      <w:r>
        <w:rPr>
          <w:sz w:val="24"/>
          <w:szCs w:val="24"/>
        </w:rPr>
        <w:t xml:space="preserve"> inconsistent and contradictory. It states (page 10) that the combined second and third applications to coastal areas totaled 15.36 kg/ha, which exceeds the maximum label rate.   </w:t>
      </w:r>
    </w:p>
    <w:p w:rsidR="00511832" w:rsidRDefault="00511832" w:rsidP="00EE0BEF">
      <w:pPr>
        <w:jc w:val="both"/>
        <w:rPr>
          <w:b/>
          <w:sz w:val="24"/>
          <w:szCs w:val="24"/>
        </w:rPr>
      </w:pPr>
    </w:p>
    <w:p w:rsidR="002605A1" w:rsidRPr="007012CE" w:rsidRDefault="002605A1" w:rsidP="00EE0BEF">
      <w:pPr>
        <w:jc w:val="both"/>
        <w:rPr>
          <w:b/>
          <w:sz w:val="24"/>
          <w:szCs w:val="24"/>
        </w:rPr>
      </w:pPr>
      <w:r w:rsidRPr="007012CE">
        <w:rPr>
          <w:b/>
          <w:sz w:val="24"/>
          <w:szCs w:val="24"/>
        </w:rPr>
        <w:t>Allowable rates</w:t>
      </w:r>
      <w:r>
        <w:rPr>
          <w:b/>
          <w:sz w:val="24"/>
          <w:szCs w:val="24"/>
        </w:rPr>
        <w:t xml:space="preserve"> of bait application</w:t>
      </w:r>
      <w:r w:rsidRPr="007012CE">
        <w:rPr>
          <w:b/>
          <w:sz w:val="24"/>
          <w:szCs w:val="24"/>
        </w:rPr>
        <w:t xml:space="preserve"> from </w:t>
      </w:r>
      <w:r>
        <w:rPr>
          <w:b/>
          <w:sz w:val="24"/>
          <w:szCs w:val="24"/>
        </w:rPr>
        <w:t xml:space="preserve">the EPA approved </w:t>
      </w:r>
      <w:r w:rsidRPr="007012CE">
        <w:rPr>
          <w:b/>
          <w:sz w:val="24"/>
          <w:szCs w:val="24"/>
        </w:rPr>
        <w:t>product label</w:t>
      </w:r>
    </w:p>
    <w:p w:rsidR="002605A1" w:rsidRDefault="002605A1" w:rsidP="00F13E71">
      <w:pPr>
        <w:jc w:val="both"/>
        <w:rPr>
          <w:sz w:val="24"/>
          <w:szCs w:val="24"/>
        </w:rPr>
      </w:pPr>
      <w:r w:rsidRPr="00E64008">
        <w:rPr>
          <w:sz w:val="24"/>
          <w:szCs w:val="24"/>
        </w:rPr>
        <w:t xml:space="preserve">The </w:t>
      </w:r>
      <w:r>
        <w:rPr>
          <w:sz w:val="24"/>
          <w:szCs w:val="24"/>
        </w:rPr>
        <w:t>product label provides specific allowable application rates. Under federal and state law, these rates may not be exceeded.</w:t>
      </w:r>
    </w:p>
    <w:p w:rsidR="002605A1" w:rsidRDefault="002605A1" w:rsidP="00F13E71">
      <w:pPr>
        <w:jc w:val="both"/>
        <w:rPr>
          <w:sz w:val="24"/>
          <w:szCs w:val="24"/>
        </w:rPr>
      </w:pPr>
    </w:p>
    <w:p w:rsidR="002605A1" w:rsidRPr="00504DA5" w:rsidRDefault="002605A1" w:rsidP="00506FA8">
      <w:pPr>
        <w:jc w:val="both"/>
        <w:rPr>
          <w:sz w:val="24"/>
          <w:szCs w:val="24"/>
        </w:rPr>
      </w:pPr>
      <w:r>
        <w:rPr>
          <w:sz w:val="24"/>
          <w:szCs w:val="24"/>
        </w:rPr>
        <w:t>The first application should be made, “</w:t>
      </w:r>
      <w:r w:rsidRPr="00E64008">
        <w:rPr>
          <w:i/>
          <w:sz w:val="24"/>
          <w:szCs w:val="24"/>
        </w:rPr>
        <w:t>at a rate no greater than 16 lbs of bait per acre (18 kg bait/hectare) per application. Mak</w:t>
      </w:r>
      <w:r>
        <w:rPr>
          <w:i/>
          <w:sz w:val="24"/>
          <w:szCs w:val="24"/>
        </w:rPr>
        <w:t>e a second broadcast application…</w:t>
      </w:r>
      <w:r w:rsidRPr="00E64008">
        <w:rPr>
          <w:i/>
          <w:sz w:val="24"/>
          <w:szCs w:val="24"/>
        </w:rPr>
        <w:t xml:space="preserve">at a rate no higher than 8 </w:t>
      </w:r>
      <w:r w:rsidRPr="00504DA5">
        <w:rPr>
          <w:i/>
          <w:sz w:val="24"/>
          <w:szCs w:val="24"/>
        </w:rPr>
        <w:t>lbs. of bait per acre (9 kg bait/hectare)</w:t>
      </w:r>
      <w:r w:rsidRPr="00504DA5">
        <w:rPr>
          <w:sz w:val="24"/>
          <w:szCs w:val="24"/>
        </w:rPr>
        <w:t>.” (Product Label, page 2)</w:t>
      </w:r>
    </w:p>
    <w:p w:rsidR="002605A1" w:rsidRPr="00504DA5" w:rsidRDefault="002605A1" w:rsidP="00E64008">
      <w:pPr>
        <w:jc w:val="both"/>
        <w:rPr>
          <w:sz w:val="24"/>
          <w:szCs w:val="24"/>
        </w:rPr>
      </w:pPr>
    </w:p>
    <w:p w:rsidR="002605A1" w:rsidRPr="007012CE" w:rsidRDefault="002605A1" w:rsidP="006E2168">
      <w:pPr>
        <w:keepNext/>
        <w:jc w:val="both"/>
        <w:rPr>
          <w:b/>
          <w:sz w:val="24"/>
          <w:szCs w:val="24"/>
        </w:rPr>
      </w:pPr>
      <w:r w:rsidRPr="00504DA5">
        <w:rPr>
          <w:b/>
          <w:sz w:val="24"/>
          <w:szCs w:val="24"/>
        </w:rPr>
        <w:t>Allowable</w:t>
      </w:r>
      <w:r w:rsidRPr="007012CE">
        <w:rPr>
          <w:b/>
          <w:sz w:val="24"/>
          <w:szCs w:val="24"/>
        </w:rPr>
        <w:t xml:space="preserve"> rates </w:t>
      </w:r>
      <w:r>
        <w:rPr>
          <w:b/>
          <w:sz w:val="24"/>
          <w:szCs w:val="24"/>
        </w:rPr>
        <w:t xml:space="preserve">of bait application </w:t>
      </w:r>
      <w:r w:rsidRPr="007012CE">
        <w:rPr>
          <w:b/>
          <w:sz w:val="24"/>
          <w:szCs w:val="24"/>
        </w:rPr>
        <w:t>from DEC permit</w:t>
      </w:r>
    </w:p>
    <w:p w:rsidR="002C1536" w:rsidRPr="00504DA5" w:rsidRDefault="002605A1" w:rsidP="002C1536">
      <w:pPr>
        <w:jc w:val="both"/>
        <w:rPr>
          <w:sz w:val="24"/>
          <w:szCs w:val="24"/>
        </w:rPr>
      </w:pPr>
      <w:r>
        <w:rPr>
          <w:sz w:val="24"/>
          <w:szCs w:val="24"/>
        </w:rPr>
        <w:t>The pesticide use permit, based on information in the submitted permit application, was more restrictive than the pesticide product label, specifying lower application rates</w:t>
      </w:r>
      <w:r w:rsidR="002C1536">
        <w:rPr>
          <w:sz w:val="24"/>
          <w:szCs w:val="24"/>
        </w:rPr>
        <w:t xml:space="preserve">. </w:t>
      </w:r>
      <w:r w:rsidR="002C1536" w:rsidRPr="00504DA5">
        <w:rPr>
          <w:sz w:val="24"/>
          <w:szCs w:val="24"/>
        </w:rPr>
        <w:t>These application rates are enforceable under the permit that was issued.</w:t>
      </w:r>
    </w:p>
    <w:p w:rsidR="002C1536" w:rsidRPr="00504DA5" w:rsidRDefault="002C1536" w:rsidP="002C1536">
      <w:pPr>
        <w:jc w:val="both"/>
        <w:rPr>
          <w:b/>
          <w:sz w:val="24"/>
          <w:szCs w:val="24"/>
        </w:rPr>
      </w:pPr>
    </w:p>
    <w:p w:rsidR="002605A1" w:rsidRDefault="002605A1" w:rsidP="002C1536">
      <w:pPr>
        <w:ind w:left="360"/>
        <w:jc w:val="both"/>
        <w:rPr>
          <w:sz w:val="24"/>
          <w:szCs w:val="24"/>
        </w:rPr>
      </w:pPr>
      <w:r>
        <w:rPr>
          <w:sz w:val="24"/>
          <w:szCs w:val="24"/>
        </w:rPr>
        <w:t xml:space="preserve"> </w:t>
      </w:r>
      <w:r w:rsidRPr="001F29E6">
        <w:rPr>
          <w:i/>
          <w:sz w:val="24"/>
          <w:szCs w:val="24"/>
        </w:rPr>
        <w:t>“The rates of application during the first broadcast will be 12 kg/ha (10.7 lb/acre) on the coast and 6 kg/ha (5.4 lb/acre) inland, a</w:t>
      </w:r>
      <w:r>
        <w:rPr>
          <w:i/>
          <w:sz w:val="24"/>
          <w:szCs w:val="24"/>
        </w:rPr>
        <w:t>n</w:t>
      </w:r>
      <w:r w:rsidRPr="001F29E6">
        <w:rPr>
          <w:i/>
          <w:sz w:val="24"/>
          <w:szCs w:val="24"/>
        </w:rPr>
        <w:t>d 6 kg/ha (5.4 lb/acre) on the coast and 3 kg/ha (2.7 lb/acre) inland during the second broadcast.”</w:t>
      </w:r>
      <w:r>
        <w:rPr>
          <w:sz w:val="24"/>
          <w:szCs w:val="24"/>
        </w:rPr>
        <w:t xml:space="preserve"> (</w:t>
      </w:r>
      <w:r w:rsidRPr="007012CE">
        <w:rPr>
          <w:sz w:val="24"/>
          <w:szCs w:val="24"/>
          <w:u w:val="single"/>
        </w:rPr>
        <w:t>Permit Application</w:t>
      </w:r>
      <w:r>
        <w:rPr>
          <w:sz w:val="24"/>
          <w:szCs w:val="24"/>
        </w:rPr>
        <w:t xml:space="preserve">, page 5).  </w:t>
      </w:r>
    </w:p>
    <w:p w:rsidR="002605A1" w:rsidRDefault="002605A1" w:rsidP="00506FA8">
      <w:pPr>
        <w:jc w:val="both"/>
        <w:rPr>
          <w:i/>
          <w:sz w:val="24"/>
          <w:szCs w:val="24"/>
        </w:rPr>
      </w:pPr>
    </w:p>
    <w:p w:rsidR="00AF6778" w:rsidRPr="00AF6778" w:rsidRDefault="00AF6778" w:rsidP="00F13E71">
      <w:pPr>
        <w:jc w:val="both"/>
        <w:rPr>
          <w:b/>
          <w:color w:val="0066FF"/>
          <w:sz w:val="24"/>
          <w:szCs w:val="24"/>
        </w:rPr>
      </w:pPr>
      <w:r>
        <w:rPr>
          <w:b/>
          <w:color w:val="0066FF"/>
          <w:sz w:val="24"/>
          <w:szCs w:val="24"/>
        </w:rPr>
        <w:t>C</w:t>
      </w:r>
      <w:r w:rsidRPr="00AF6778">
        <w:rPr>
          <w:b/>
          <w:color w:val="0066FF"/>
          <w:sz w:val="24"/>
          <w:szCs w:val="24"/>
        </w:rPr>
        <w:t>onclusion</w:t>
      </w:r>
    </w:p>
    <w:p w:rsidR="002605A1" w:rsidRPr="002D7948" w:rsidRDefault="002605A1" w:rsidP="00F13E71">
      <w:pPr>
        <w:jc w:val="both"/>
        <w:rPr>
          <w:color w:val="0066FF"/>
          <w:sz w:val="24"/>
          <w:szCs w:val="24"/>
        </w:rPr>
      </w:pPr>
      <w:r w:rsidRPr="002D7948">
        <w:rPr>
          <w:color w:val="0066FF"/>
          <w:sz w:val="24"/>
          <w:szCs w:val="24"/>
        </w:rPr>
        <w:t>If the analys</w:t>
      </w:r>
      <w:r w:rsidR="000C6E7C">
        <w:rPr>
          <w:color w:val="0066FF"/>
          <w:sz w:val="24"/>
          <w:szCs w:val="24"/>
        </w:rPr>
        <w:t>e</w:t>
      </w:r>
      <w:r w:rsidRPr="002D7948">
        <w:rPr>
          <w:color w:val="0066FF"/>
          <w:sz w:val="24"/>
          <w:szCs w:val="24"/>
        </w:rPr>
        <w:t xml:space="preserve">s made in the </w:t>
      </w:r>
      <w:r w:rsidRPr="002D7948">
        <w:rPr>
          <w:color w:val="0066FF"/>
          <w:sz w:val="24"/>
          <w:szCs w:val="24"/>
          <w:u w:val="single"/>
        </w:rPr>
        <w:t>Ornithological Council Report</w:t>
      </w:r>
      <w:r w:rsidR="00C33F9E" w:rsidRPr="002D7948">
        <w:rPr>
          <w:color w:val="0066FF"/>
          <w:sz w:val="24"/>
          <w:szCs w:val="24"/>
        </w:rPr>
        <w:t xml:space="preserve"> </w:t>
      </w:r>
      <w:r w:rsidR="000C6E7C">
        <w:rPr>
          <w:color w:val="0066FF"/>
          <w:sz w:val="24"/>
          <w:szCs w:val="24"/>
        </w:rPr>
        <w:t xml:space="preserve">and/or </w:t>
      </w:r>
      <w:r w:rsidR="000C6E7C" w:rsidRPr="00511832">
        <w:rPr>
          <w:color w:val="0066FF"/>
          <w:sz w:val="24"/>
          <w:szCs w:val="24"/>
          <w:u w:val="single"/>
        </w:rPr>
        <w:t>Internal Investigation</w:t>
      </w:r>
      <w:r w:rsidR="000C6E7C">
        <w:rPr>
          <w:color w:val="0066FF"/>
          <w:sz w:val="24"/>
          <w:szCs w:val="24"/>
        </w:rPr>
        <w:t xml:space="preserve"> are</w:t>
      </w:r>
      <w:r w:rsidR="00C33F9E" w:rsidRPr="002D7948">
        <w:rPr>
          <w:color w:val="0066FF"/>
          <w:sz w:val="24"/>
          <w:szCs w:val="24"/>
        </w:rPr>
        <w:t xml:space="preserve"> correct and </w:t>
      </w:r>
      <w:r w:rsidR="00AF6778">
        <w:rPr>
          <w:color w:val="0066FF"/>
          <w:sz w:val="24"/>
          <w:szCs w:val="24"/>
        </w:rPr>
        <w:t xml:space="preserve">both label rates and </w:t>
      </w:r>
      <w:r w:rsidRPr="002D7948">
        <w:rPr>
          <w:color w:val="0066FF"/>
          <w:sz w:val="24"/>
          <w:szCs w:val="24"/>
        </w:rPr>
        <w:t xml:space="preserve">permitted application rates were exceeded, </w:t>
      </w:r>
      <w:r w:rsidR="00C33F9E" w:rsidRPr="002D7948">
        <w:rPr>
          <w:color w:val="0066FF"/>
          <w:sz w:val="24"/>
          <w:szCs w:val="24"/>
        </w:rPr>
        <w:t xml:space="preserve">then a </w:t>
      </w:r>
      <w:r w:rsidRPr="002D7948">
        <w:rPr>
          <w:color w:val="0066FF"/>
          <w:sz w:val="24"/>
          <w:szCs w:val="24"/>
        </w:rPr>
        <w:t>violation</w:t>
      </w:r>
      <w:r w:rsidR="00AF6778">
        <w:rPr>
          <w:color w:val="0066FF"/>
          <w:sz w:val="24"/>
          <w:szCs w:val="24"/>
        </w:rPr>
        <w:t>s</w:t>
      </w:r>
      <w:r w:rsidRPr="002D7948">
        <w:rPr>
          <w:color w:val="0066FF"/>
          <w:sz w:val="24"/>
          <w:szCs w:val="24"/>
        </w:rPr>
        <w:t xml:space="preserve"> of </w:t>
      </w:r>
      <w:r w:rsidR="00AF6778">
        <w:rPr>
          <w:color w:val="0066FF"/>
          <w:sz w:val="24"/>
          <w:szCs w:val="24"/>
        </w:rPr>
        <w:t xml:space="preserve">federal </w:t>
      </w:r>
      <w:r w:rsidR="00AF6778" w:rsidRPr="002D7948">
        <w:rPr>
          <w:color w:val="0066FF"/>
          <w:sz w:val="24"/>
          <w:szCs w:val="24"/>
        </w:rPr>
        <w:t>label requirements</w:t>
      </w:r>
      <w:r w:rsidR="00AF6778">
        <w:rPr>
          <w:color w:val="0066FF"/>
          <w:sz w:val="24"/>
          <w:szCs w:val="24"/>
        </w:rPr>
        <w:t xml:space="preserve">, </w:t>
      </w:r>
      <w:r w:rsidR="00AF6778" w:rsidRPr="002D7948">
        <w:rPr>
          <w:color w:val="0066FF"/>
          <w:sz w:val="24"/>
          <w:szCs w:val="24"/>
        </w:rPr>
        <w:t>18 AAC 90.020(5)</w:t>
      </w:r>
      <w:r w:rsidR="00AF6778">
        <w:rPr>
          <w:color w:val="0066FF"/>
          <w:sz w:val="24"/>
          <w:szCs w:val="24"/>
        </w:rPr>
        <w:t xml:space="preserve">, and </w:t>
      </w:r>
      <w:r w:rsidRPr="002D7948">
        <w:rPr>
          <w:color w:val="0066FF"/>
          <w:sz w:val="24"/>
          <w:szCs w:val="24"/>
        </w:rPr>
        <w:t>the pesticide use permit</w:t>
      </w:r>
      <w:r w:rsidR="00C33F9E" w:rsidRPr="002D7948">
        <w:rPr>
          <w:color w:val="0066FF"/>
          <w:sz w:val="24"/>
          <w:szCs w:val="24"/>
        </w:rPr>
        <w:t xml:space="preserve"> was committed</w:t>
      </w:r>
      <w:r w:rsidRPr="002D7948">
        <w:rPr>
          <w:color w:val="0066FF"/>
          <w:sz w:val="24"/>
          <w:szCs w:val="24"/>
        </w:rPr>
        <w:t>.</w:t>
      </w:r>
    </w:p>
    <w:p w:rsidR="00BB752E" w:rsidRDefault="00BB752E" w:rsidP="000401D5">
      <w:pPr>
        <w:keepNext/>
        <w:jc w:val="both"/>
        <w:rPr>
          <w:b/>
          <w:sz w:val="24"/>
          <w:szCs w:val="24"/>
        </w:rPr>
      </w:pPr>
    </w:p>
    <w:p w:rsidR="002605A1" w:rsidRPr="00F13E71" w:rsidRDefault="002605A1" w:rsidP="000401D5">
      <w:pPr>
        <w:keepNext/>
        <w:jc w:val="both"/>
        <w:rPr>
          <w:b/>
          <w:sz w:val="24"/>
          <w:szCs w:val="24"/>
        </w:rPr>
      </w:pPr>
      <w:r w:rsidRPr="00F13E71">
        <w:rPr>
          <w:b/>
          <w:sz w:val="24"/>
          <w:szCs w:val="24"/>
        </w:rPr>
        <w:t>SCHEDULE</w:t>
      </w:r>
      <w:r w:rsidR="00874146">
        <w:rPr>
          <w:b/>
          <w:sz w:val="24"/>
          <w:szCs w:val="24"/>
        </w:rPr>
        <w:t xml:space="preserve"> OF SECOND APPLICATION</w:t>
      </w:r>
    </w:p>
    <w:p w:rsidR="002605A1" w:rsidRPr="007012CE" w:rsidRDefault="002605A1" w:rsidP="00D06DDA">
      <w:pPr>
        <w:rPr>
          <w:b/>
          <w:sz w:val="24"/>
          <w:szCs w:val="24"/>
        </w:rPr>
      </w:pPr>
      <w:r w:rsidRPr="00F13E71">
        <w:rPr>
          <w:b/>
          <w:sz w:val="24"/>
          <w:szCs w:val="24"/>
        </w:rPr>
        <w:t>Application schedule determined in Ornithological Report</w:t>
      </w:r>
    </w:p>
    <w:p w:rsidR="003E3257" w:rsidRDefault="002605A1" w:rsidP="00D06DDA">
      <w:pPr>
        <w:jc w:val="both"/>
        <w:rPr>
          <w:sz w:val="24"/>
          <w:szCs w:val="24"/>
        </w:rPr>
      </w:pPr>
      <w:r>
        <w:rPr>
          <w:sz w:val="24"/>
          <w:szCs w:val="24"/>
        </w:rPr>
        <w:t>T</w:t>
      </w:r>
      <w:r w:rsidRPr="00B66B56">
        <w:rPr>
          <w:sz w:val="24"/>
          <w:szCs w:val="24"/>
        </w:rPr>
        <w:t xml:space="preserve">he </w:t>
      </w:r>
      <w:r w:rsidRPr="00BD7E52">
        <w:rPr>
          <w:sz w:val="24"/>
          <w:szCs w:val="24"/>
          <w:u w:val="single"/>
        </w:rPr>
        <w:t>Ornithological Council Report</w:t>
      </w:r>
      <w:r w:rsidRPr="00D06DDA">
        <w:rPr>
          <w:sz w:val="24"/>
          <w:szCs w:val="24"/>
        </w:rPr>
        <w:t xml:space="preserve"> states that </w:t>
      </w:r>
      <w:r>
        <w:rPr>
          <w:sz w:val="24"/>
          <w:szCs w:val="24"/>
        </w:rPr>
        <w:t>records of the days when applications were made are inconsistent</w:t>
      </w:r>
      <w:r w:rsidR="00EE49EA">
        <w:rPr>
          <w:sz w:val="24"/>
          <w:szCs w:val="24"/>
        </w:rPr>
        <w:t xml:space="preserve"> and contradictory</w:t>
      </w:r>
      <w:r>
        <w:rPr>
          <w:sz w:val="24"/>
          <w:szCs w:val="24"/>
        </w:rPr>
        <w:t xml:space="preserve">. Table 1 of the </w:t>
      </w:r>
      <w:r w:rsidRPr="00BD7E52">
        <w:rPr>
          <w:sz w:val="24"/>
          <w:szCs w:val="24"/>
          <w:u w:val="single"/>
        </w:rPr>
        <w:t>Ornithological Council Report</w:t>
      </w:r>
      <w:r w:rsidRPr="00D06DDA">
        <w:rPr>
          <w:sz w:val="24"/>
          <w:szCs w:val="24"/>
        </w:rPr>
        <w:t xml:space="preserve"> </w:t>
      </w:r>
      <w:r>
        <w:rPr>
          <w:sz w:val="24"/>
          <w:szCs w:val="24"/>
        </w:rPr>
        <w:t>provides a compari</w:t>
      </w:r>
      <w:r w:rsidR="00783467">
        <w:rPr>
          <w:sz w:val="24"/>
          <w:szCs w:val="24"/>
        </w:rPr>
        <w:t xml:space="preserve">son of </w:t>
      </w:r>
      <w:r>
        <w:rPr>
          <w:sz w:val="24"/>
          <w:szCs w:val="24"/>
        </w:rPr>
        <w:t>the various records of application location and date, including their review of the helicopter GPS records. The report concludes that “</w:t>
      </w:r>
      <w:r w:rsidRPr="00767E48">
        <w:rPr>
          <w:i/>
          <w:sz w:val="24"/>
          <w:szCs w:val="24"/>
        </w:rPr>
        <w:t>At most, however, the interval between the first and second application for any particular part of the island was two days…</w:t>
      </w:r>
      <w:r>
        <w:rPr>
          <w:sz w:val="24"/>
          <w:szCs w:val="24"/>
        </w:rPr>
        <w:t>” (</w:t>
      </w:r>
      <w:proofErr w:type="gramStart"/>
      <w:r>
        <w:rPr>
          <w:sz w:val="24"/>
          <w:szCs w:val="24"/>
        </w:rPr>
        <w:t>page</w:t>
      </w:r>
      <w:proofErr w:type="gramEnd"/>
      <w:r>
        <w:rPr>
          <w:sz w:val="24"/>
          <w:szCs w:val="24"/>
        </w:rPr>
        <w:t xml:space="preserve"> 23). </w:t>
      </w:r>
    </w:p>
    <w:p w:rsidR="003E3257" w:rsidRDefault="003E3257" w:rsidP="00D06DDA">
      <w:pPr>
        <w:jc w:val="both"/>
        <w:rPr>
          <w:sz w:val="24"/>
          <w:szCs w:val="24"/>
        </w:rPr>
      </w:pPr>
    </w:p>
    <w:p w:rsidR="002605A1" w:rsidRPr="00D06DDA" w:rsidRDefault="00783467" w:rsidP="00D06DDA">
      <w:pPr>
        <w:jc w:val="both"/>
        <w:rPr>
          <w:sz w:val="24"/>
          <w:szCs w:val="24"/>
        </w:rPr>
      </w:pPr>
      <w:r>
        <w:rPr>
          <w:sz w:val="24"/>
          <w:szCs w:val="24"/>
        </w:rPr>
        <w:t>Without</w:t>
      </w:r>
      <w:r w:rsidR="002605A1">
        <w:rPr>
          <w:sz w:val="24"/>
          <w:szCs w:val="24"/>
        </w:rPr>
        <w:t xml:space="preserve"> access to all the records </w:t>
      </w:r>
      <w:proofErr w:type="gramStart"/>
      <w:r w:rsidR="002605A1">
        <w:rPr>
          <w:sz w:val="24"/>
          <w:szCs w:val="24"/>
        </w:rPr>
        <w:t>reviewed,</w:t>
      </w:r>
      <w:proofErr w:type="gramEnd"/>
      <w:r w:rsidR="002605A1">
        <w:rPr>
          <w:sz w:val="24"/>
          <w:szCs w:val="24"/>
        </w:rPr>
        <w:t xml:space="preserve"> verif</w:t>
      </w:r>
      <w:r>
        <w:rPr>
          <w:sz w:val="24"/>
          <w:szCs w:val="24"/>
        </w:rPr>
        <w:t xml:space="preserve">ication of </w:t>
      </w:r>
      <w:r w:rsidR="002605A1">
        <w:rPr>
          <w:sz w:val="24"/>
          <w:szCs w:val="24"/>
        </w:rPr>
        <w:t>how they determined which report was most accurate, and thus arrived at this conclusion</w:t>
      </w:r>
      <w:r>
        <w:rPr>
          <w:sz w:val="24"/>
          <w:szCs w:val="24"/>
        </w:rPr>
        <w:t xml:space="preserve"> is not possible</w:t>
      </w:r>
      <w:r w:rsidR="002605A1">
        <w:rPr>
          <w:sz w:val="24"/>
          <w:szCs w:val="24"/>
        </w:rPr>
        <w:t>.</w:t>
      </w:r>
    </w:p>
    <w:p w:rsidR="00AF6778" w:rsidRDefault="00AF6778" w:rsidP="002C1536">
      <w:pPr>
        <w:rPr>
          <w:b/>
          <w:sz w:val="24"/>
          <w:szCs w:val="24"/>
        </w:rPr>
      </w:pPr>
    </w:p>
    <w:p w:rsidR="002C1536" w:rsidRPr="007012CE" w:rsidRDefault="002C1536" w:rsidP="002C1536">
      <w:pPr>
        <w:rPr>
          <w:b/>
          <w:sz w:val="24"/>
          <w:szCs w:val="24"/>
        </w:rPr>
      </w:pPr>
      <w:r w:rsidRPr="00F13E71">
        <w:rPr>
          <w:b/>
          <w:sz w:val="24"/>
          <w:szCs w:val="24"/>
        </w:rPr>
        <w:t xml:space="preserve">Application schedule determined in </w:t>
      </w:r>
      <w:r>
        <w:rPr>
          <w:b/>
          <w:sz w:val="24"/>
          <w:szCs w:val="24"/>
        </w:rPr>
        <w:t>Internal Investigation</w:t>
      </w:r>
    </w:p>
    <w:p w:rsidR="002C1536" w:rsidRDefault="002C1536" w:rsidP="002C1536">
      <w:pPr>
        <w:rPr>
          <w:b/>
          <w:sz w:val="24"/>
          <w:szCs w:val="24"/>
        </w:rPr>
      </w:pPr>
      <w:r>
        <w:rPr>
          <w:sz w:val="24"/>
          <w:szCs w:val="24"/>
        </w:rPr>
        <w:t>T</w:t>
      </w:r>
      <w:r w:rsidRPr="00B66B56">
        <w:rPr>
          <w:sz w:val="24"/>
          <w:szCs w:val="24"/>
        </w:rPr>
        <w:t xml:space="preserve">he </w:t>
      </w:r>
      <w:r>
        <w:rPr>
          <w:sz w:val="24"/>
          <w:szCs w:val="24"/>
          <w:u w:val="single"/>
        </w:rPr>
        <w:t>Internal Investigation</w:t>
      </w:r>
      <w:r w:rsidRPr="00D06DDA">
        <w:rPr>
          <w:sz w:val="24"/>
          <w:szCs w:val="24"/>
        </w:rPr>
        <w:t xml:space="preserve"> states that </w:t>
      </w:r>
      <w:r>
        <w:rPr>
          <w:sz w:val="24"/>
          <w:szCs w:val="24"/>
        </w:rPr>
        <w:t>the two applications made in the mountainous regions had a three day pause between the applications, and that applications to other areas had a five day pause between the applications (page 1, page 10).</w:t>
      </w:r>
    </w:p>
    <w:p w:rsidR="002C1536" w:rsidRDefault="002C1536" w:rsidP="002C1536">
      <w:pPr>
        <w:rPr>
          <w:b/>
          <w:sz w:val="24"/>
          <w:szCs w:val="24"/>
        </w:rPr>
      </w:pPr>
    </w:p>
    <w:p w:rsidR="002605A1" w:rsidRPr="007012CE" w:rsidRDefault="002605A1" w:rsidP="000401D5">
      <w:pPr>
        <w:keepNext/>
        <w:jc w:val="both"/>
        <w:rPr>
          <w:b/>
          <w:sz w:val="24"/>
          <w:szCs w:val="24"/>
        </w:rPr>
      </w:pPr>
      <w:r w:rsidRPr="007012CE">
        <w:rPr>
          <w:b/>
          <w:sz w:val="24"/>
          <w:szCs w:val="24"/>
        </w:rPr>
        <w:t xml:space="preserve">Timing of </w:t>
      </w:r>
      <w:r w:rsidR="00874146">
        <w:rPr>
          <w:b/>
          <w:sz w:val="24"/>
          <w:szCs w:val="24"/>
        </w:rPr>
        <w:t>second</w:t>
      </w:r>
      <w:r w:rsidRPr="007012CE">
        <w:rPr>
          <w:b/>
          <w:sz w:val="24"/>
          <w:szCs w:val="24"/>
        </w:rPr>
        <w:t xml:space="preserve"> application allowed by </w:t>
      </w:r>
      <w:r>
        <w:rPr>
          <w:b/>
          <w:sz w:val="24"/>
          <w:szCs w:val="24"/>
        </w:rPr>
        <w:t xml:space="preserve">the EPA approved </w:t>
      </w:r>
      <w:r w:rsidRPr="007012CE">
        <w:rPr>
          <w:b/>
          <w:sz w:val="24"/>
          <w:szCs w:val="24"/>
        </w:rPr>
        <w:t>product label</w:t>
      </w:r>
    </w:p>
    <w:p w:rsidR="002605A1" w:rsidRDefault="002605A1" w:rsidP="005E0AE8">
      <w:pPr>
        <w:keepNext/>
        <w:jc w:val="both"/>
        <w:rPr>
          <w:sz w:val="24"/>
          <w:szCs w:val="24"/>
        </w:rPr>
      </w:pPr>
      <w:r w:rsidRPr="00E64008">
        <w:rPr>
          <w:sz w:val="24"/>
          <w:szCs w:val="24"/>
        </w:rPr>
        <w:t xml:space="preserve">The </w:t>
      </w:r>
      <w:r>
        <w:rPr>
          <w:sz w:val="24"/>
          <w:szCs w:val="24"/>
        </w:rPr>
        <w:t xml:space="preserve">product label provides </w:t>
      </w:r>
      <w:r w:rsidR="002C1536">
        <w:rPr>
          <w:sz w:val="24"/>
          <w:szCs w:val="24"/>
        </w:rPr>
        <w:t xml:space="preserve">some </w:t>
      </w:r>
      <w:r>
        <w:rPr>
          <w:sz w:val="24"/>
          <w:szCs w:val="24"/>
        </w:rPr>
        <w:t>information about application timing; “</w:t>
      </w:r>
      <w:r w:rsidRPr="00E64008">
        <w:rPr>
          <w:i/>
          <w:sz w:val="24"/>
          <w:szCs w:val="24"/>
        </w:rPr>
        <w:t>Make a second broadcast application, typically 5 to 7 days after the first application, depen</w:t>
      </w:r>
      <w:r>
        <w:rPr>
          <w:i/>
          <w:sz w:val="24"/>
          <w:szCs w:val="24"/>
        </w:rPr>
        <w:t>ding on local weather conditions..</w:t>
      </w:r>
      <w:r>
        <w:rPr>
          <w:sz w:val="24"/>
          <w:szCs w:val="24"/>
        </w:rPr>
        <w:t>.” (Product label, page 2)</w:t>
      </w:r>
      <w:r w:rsidRPr="00081AB0">
        <w:rPr>
          <w:sz w:val="24"/>
          <w:szCs w:val="24"/>
        </w:rPr>
        <w:t xml:space="preserve"> </w:t>
      </w:r>
    </w:p>
    <w:p w:rsidR="002605A1" w:rsidRDefault="002605A1" w:rsidP="00081AB0">
      <w:pPr>
        <w:jc w:val="both"/>
        <w:rPr>
          <w:sz w:val="24"/>
          <w:szCs w:val="24"/>
        </w:rPr>
      </w:pPr>
    </w:p>
    <w:p w:rsidR="002605A1" w:rsidRDefault="002605A1" w:rsidP="00081AB0">
      <w:pPr>
        <w:jc w:val="both"/>
        <w:rPr>
          <w:sz w:val="24"/>
          <w:szCs w:val="24"/>
        </w:rPr>
      </w:pPr>
      <w:r>
        <w:rPr>
          <w:sz w:val="24"/>
          <w:szCs w:val="24"/>
        </w:rPr>
        <w:t xml:space="preserve">On this product label, the schedule for </w:t>
      </w:r>
      <w:r w:rsidR="00874146">
        <w:rPr>
          <w:sz w:val="24"/>
          <w:szCs w:val="24"/>
        </w:rPr>
        <w:t>the second</w:t>
      </w:r>
      <w:r>
        <w:rPr>
          <w:sz w:val="24"/>
          <w:szCs w:val="24"/>
        </w:rPr>
        <w:t xml:space="preserve"> applications appears to be a recommendation, and is not enforceable.</w:t>
      </w:r>
    </w:p>
    <w:p w:rsidR="002605A1" w:rsidRDefault="002605A1" w:rsidP="00FD36D7">
      <w:pPr>
        <w:jc w:val="both"/>
        <w:rPr>
          <w:sz w:val="24"/>
          <w:szCs w:val="24"/>
        </w:rPr>
      </w:pPr>
    </w:p>
    <w:p w:rsidR="002605A1" w:rsidRPr="007012CE" w:rsidRDefault="002605A1" w:rsidP="00AA43B5">
      <w:pPr>
        <w:keepNext/>
        <w:jc w:val="both"/>
        <w:rPr>
          <w:b/>
          <w:sz w:val="24"/>
          <w:szCs w:val="24"/>
        </w:rPr>
      </w:pPr>
      <w:r w:rsidRPr="007012CE">
        <w:rPr>
          <w:b/>
          <w:sz w:val="24"/>
          <w:szCs w:val="24"/>
        </w:rPr>
        <w:t xml:space="preserve">Timing of </w:t>
      </w:r>
      <w:r w:rsidR="00874146">
        <w:rPr>
          <w:b/>
          <w:sz w:val="24"/>
          <w:szCs w:val="24"/>
        </w:rPr>
        <w:t>second</w:t>
      </w:r>
      <w:r w:rsidRPr="007012CE">
        <w:rPr>
          <w:b/>
          <w:sz w:val="24"/>
          <w:szCs w:val="24"/>
        </w:rPr>
        <w:t xml:space="preserve"> application allowed by DEC permit</w:t>
      </w:r>
    </w:p>
    <w:p w:rsidR="002605A1" w:rsidRDefault="002605A1" w:rsidP="005E0AE8">
      <w:pPr>
        <w:jc w:val="both"/>
        <w:rPr>
          <w:sz w:val="24"/>
          <w:szCs w:val="24"/>
        </w:rPr>
      </w:pPr>
      <w:r>
        <w:rPr>
          <w:sz w:val="24"/>
          <w:szCs w:val="24"/>
        </w:rPr>
        <w:t>The submitted permit application, which is incorporated into the pesticide use permit, provided a more definite schedule for subsequent applications; “</w:t>
      </w:r>
      <w:r w:rsidRPr="000E7296">
        <w:rPr>
          <w:i/>
          <w:sz w:val="24"/>
          <w:szCs w:val="24"/>
        </w:rPr>
        <w:t>The second application will begin 5 to 7 days following the first application…”</w:t>
      </w:r>
      <w:r>
        <w:rPr>
          <w:sz w:val="24"/>
          <w:szCs w:val="24"/>
        </w:rPr>
        <w:t xml:space="preserve"> (</w:t>
      </w:r>
      <w:r w:rsidRPr="007012CE">
        <w:rPr>
          <w:sz w:val="24"/>
          <w:szCs w:val="24"/>
          <w:u w:val="single"/>
        </w:rPr>
        <w:t>Permit Application</w:t>
      </w:r>
      <w:r>
        <w:rPr>
          <w:sz w:val="24"/>
          <w:szCs w:val="24"/>
        </w:rPr>
        <w:t xml:space="preserve"> page 5.)</w:t>
      </w:r>
      <w:r w:rsidRPr="00DE7B8B">
        <w:rPr>
          <w:sz w:val="24"/>
          <w:szCs w:val="24"/>
        </w:rPr>
        <w:t xml:space="preserve"> </w:t>
      </w:r>
      <w:r>
        <w:rPr>
          <w:sz w:val="24"/>
          <w:szCs w:val="24"/>
        </w:rPr>
        <w:t>This application schedule is enforceable under the permit that was issued.</w:t>
      </w:r>
    </w:p>
    <w:p w:rsidR="002605A1" w:rsidRDefault="002605A1" w:rsidP="00FD36D7">
      <w:pPr>
        <w:ind w:left="1440" w:hanging="1440"/>
        <w:jc w:val="both"/>
        <w:rPr>
          <w:sz w:val="24"/>
          <w:szCs w:val="24"/>
        </w:rPr>
      </w:pPr>
    </w:p>
    <w:p w:rsidR="00AF6778" w:rsidRPr="00AF6778" w:rsidRDefault="00AF6778" w:rsidP="00DD1C96">
      <w:pPr>
        <w:jc w:val="both"/>
        <w:rPr>
          <w:b/>
          <w:color w:val="0066FF"/>
          <w:sz w:val="24"/>
          <w:szCs w:val="24"/>
        </w:rPr>
      </w:pPr>
      <w:r w:rsidRPr="00AF6778">
        <w:rPr>
          <w:b/>
          <w:color w:val="0066FF"/>
          <w:sz w:val="24"/>
          <w:szCs w:val="24"/>
        </w:rPr>
        <w:t>Conclusion</w:t>
      </w:r>
    </w:p>
    <w:p w:rsidR="002605A1" w:rsidRDefault="002605A1" w:rsidP="00DD1C96">
      <w:pPr>
        <w:jc w:val="both"/>
        <w:rPr>
          <w:color w:val="0066FF"/>
          <w:sz w:val="24"/>
          <w:szCs w:val="24"/>
        </w:rPr>
      </w:pPr>
      <w:r w:rsidRPr="002D7948">
        <w:rPr>
          <w:color w:val="0066FF"/>
          <w:sz w:val="24"/>
          <w:szCs w:val="24"/>
        </w:rPr>
        <w:t xml:space="preserve">If </w:t>
      </w:r>
      <w:r w:rsidR="00A6194D">
        <w:rPr>
          <w:color w:val="0066FF"/>
          <w:sz w:val="24"/>
          <w:szCs w:val="24"/>
        </w:rPr>
        <w:t xml:space="preserve">either </w:t>
      </w:r>
      <w:r w:rsidRPr="002D7948">
        <w:rPr>
          <w:color w:val="0066FF"/>
          <w:sz w:val="24"/>
          <w:szCs w:val="24"/>
        </w:rPr>
        <w:t xml:space="preserve">the analysis made in the </w:t>
      </w:r>
      <w:r w:rsidRPr="002D7948">
        <w:rPr>
          <w:color w:val="0066FF"/>
          <w:sz w:val="24"/>
          <w:szCs w:val="24"/>
          <w:u w:val="single"/>
        </w:rPr>
        <w:t>Ornithological Council Report</w:t>
      </w:r>
      <w:r w:rsidRPr="002D7948">
        <w:rPr>
          <w:color w:val="0066FF"/>
          <w:sz w:val="24"/>
          <w:szCs w:val="24"/>
        </w:rPr>
        <w:t xml:space="preserve"> is correct, and two or fewer days elapsed </w:t>
      </w:r>
      <w:r w:rsidR="00874146" w:rsidRPr="002D7948">
        <w:rPr>
          <w:color w:val="0066FF"/>
          <w:sz w:val="24"/>
          <w:szCs w:val="24"/>
        </w:rPr>
        <w:t>between the first and second applications</w:t>
      </w:r>
      <w:r w:rsidR="000C6E7C">
        <w:rPr>
          <w:color w:val="0066FF"/>
          <w:sz w:val="24"/>
          <w:szCs w:val="24"/>
        </w:rPr>
        <w:t>,</w:t>
      </w:r>
      <w:r w:rsidR="00A6194D">
        <w:rPr>
          <w:color w:val="0066FF"/>
          <w:sz w:val="24"/>
          <w:szCs w:val="24"/>
        </w:rPr>
        <w:t xml:space="preserve"> or the </w:t>
      </w:r>
      <w:r w:rsidR="00A6194D" w:rsidRPr="00A6194D">
        <w:rPr>
          <w:color w:val="0066FF"/>
          <w:sz w:val="24"/>
          <w:szCs w:val="24"/>
          <w:u w:val="single"/>
        </w:rPr>
        <w:t>Internal Investigation</w:t>
      </w:r>
      <w:r w:rsidR="00A6194D">
        <w:rPr>
          <w:color w:val="0066FF"/>
          <w:sz w:val="24"/>
          <w:szCs w:val="24"/>
        </w:rPr>
        <w:t xml:space="preserve"> is correct, and only three days elapsed between applications to the mountainous regions</w:t>
      </w:r>
      <w:r w:rsidRPr="002D7948">
        <w:rPr>
          <w:color w:val="0066FF"/>
          <w:sz w:val="24"/>
          <w:szCs w:val="24"/>
        </w:rPr>
        <w:t>, then a permit violation was committed.</w:t>
      </w:r>
    </w:p>
    <w:p w:rsidR="00BB752E" w:rsidRDefault="00BB752E" w:rsidP="00DD1C96">
      <w:pPr>
        <w:jc w:val="both"/>
        <w:rPr>
          <w:color w:val="0066FF"/>
          <w:sz w:val="24"/>
          <w:szCs w:val="24"/>
        </w:rPr>
      </w:pPr>
    </w:p>
    <w:p w:rsidR="006E2168" w:rsidRPr="00F13E71" w:rsidRDefault="00F92C70" w:rsidP="00C33F9E">
      <w:pPr>
        <w:keepNext/>
        <w:jc w:val="both"/>
        <w:rPr>
          <w:b/>
          <w:sz w:val="24"/>
          <w:szCs w:val="24"/>
        </w:rPr>
      </w:pPr>
      <w:r>
        <w:rPr>
          <w:b/>
          <w:sz w:val="24"/>
          <w:szCs w:val="24"/>
        </w:rPr>
        <w:t>ADDITIONAL (</w:t>
      </w:r>
      <w:r w:rsidR="006E2168" w:rsidRPr="00F13E71">
        <w:rPr>
          <w:b/>
          <w:sz w:val="24"/>
          <w:szCs w:val="24"/>
        </w:rPr>
        <w:t>CONTINGENCY</w:t>
      </w:r>
      <w:r>
        <w:rPr>
          <w:b/>
          <w:sz w:val="24"/>
          <w:szCs w:val="24"/>
        </w:rPr>
        <w:t>)</w:t>
      </w:r>
      <w:r w:rsidR="006E2168" w:rsidRPr="00F13E71">
        <w:rPr>
          <w:b/>
          <w:sz w:val="24"/>
          <w:szCs w:val="24"/>
        </w:rPr>
        <w:t xml:space="preserve"> BAITING</w:t>
      </w:r>
    </w:p>
    <w:p w:rsidR="00F92C70" w:rsidRPr="007012CE" w:rsidRDefault="00F92C70" w:rsidP="00C33F9E">
      <w:pPr>
        <w:keepNext/>
        <w:rPr>
          <w:b/>
          <w:sz w:val="24"/>
          <w:szCs w:val="24"/>
        </w:rPr>
      </w:pPr>
      <w:r>
        <w:rPr>
          <w:b/>
          <w:sz w:val="24"/>
          <w:szCs w:val="24"/>
        </w:rPr>
        <w:t>Additional (contingency) application determined</w:t>
      </w:r>
      <w:r w:rsidRPr="00F13E71">
        <w:rPr>
          <w:b/>
          <w:sz w:val="24"/>
          <w:szCs w:val="24"/>
        </w:rPr>
        <w:t xml:space="preserve"> in Ornithological Report</w:t>
      </w:r>
    </w:p>
    <w:p w:rsidR="002279F5" w:rsidRPr="002279F5" w:rsidRDefault="002279F5" w:rsidP="002279F5">
      <w:pPr>
        <w:jc w:val="both"/>
        <w:rPr>
          <w:sz w:val="24"/>
          <w:szCs w:val="24"/>
        </w:rPr>
      </w:pPr>
      <w:r w:rsidRPr="002279F5">
        <w:rPr>
          <w:sz w:val="24"/>
          <w:szCs w:val="24"/>
        </w:rPr>
        <w:t xml:space="preserve">The </w:t>
      </w:r>
      <w:r w:rsidRPr="002279F5">
        <w:rPr>
          <w:sz w:val="24"/>
          <w:szCs w:val="24"/>
          <w:u w:val="single"/>
        </w:rPr>
        <w:t>Ornithological Council Report</w:t>
      </w:r>
      <w:r w:rsidRPr="002279F5">
        <w:rPr>
          <w:sz w:val="24"/>
          <w:szCs w:val="24"/>
        </w:rPr>
        <w:t xml:space="preserve"> states that something close to 30% excess bait was purchased to use for “contingency” applications</w:t>
      </w:r>
      <w:r>
        <w:rPr>
          <w:sz w:val="24"/>
          <w:szCs w:val="24"/>
        </w:rPr>
        <w:t xml:space="preserve">. The </w:t>
      </w:r>
      <w:r w:rsidRPr="002279F5">
        <w:rPr>
          <w:sz w:val="24"/>
          <w:szCs w:val="24"/>
        </w:rPr>
        <w:t xml:space="preserve">contingency </w:t>
      </w:r>
      <w:r>
        <w:rPr>
          <w:sz w:val="24"/>
          <w:szCs w:val="24"/>
        </w:rPr>
        <w:t xml:space="preserve">bait was </w:t>
      </w:r>
      <w:r w:rsidRPr="002279F5">
        <w:rPr>
          <w:sz w:val="24"/>
          <w:szCs w:val="24"/>
        </w:rPr>
        <w:t>to</w:t>
      </w:r>
      <w:r>
        <w:rPr>
          <w:sz w:val="24"/>
          <w:szCs w:val="24"/>
        </w:rPr>
        <w:t xml:space="preserve"> </w:t>
      </w:r>
      <w:r w:rsidRPr="002279F5">
        <w:rPr>
          <w:sz w:val="24"/>
          <w:szCs w:val="24"/>
        </w:rPr>
        <w:t>ensure that enough bait would be available to complete the operation</w:t>
      </w:r>
      <w:r>
        <w:rPr>
          <w:sz w:val="24"/>
          <w:szCs w:val="24"/>
        </w:rPr>
        <w:t xml:space="preserve"> in case bait was </w:t>
      </w:r>
      <w:r w:rsidRPr="002279F5">
        <w:rPr>
          <w:sz w:val="24"/>
          <w:szCs w:val="24"/>
        </w:rPr>
        <w:t xml:space="preserve">damaged </w:t>
      </w:r>
      <w:r w:rsidR="00E803B0">
        <w:rPr>
          <w:sz w:val="24"/>
          <w:szCs w:val="24"/>
        </w:rPr>
        <w:t>or spilled;</w:t>
      </w:r>
      <w:r w:rsidRPr="002279F5">
        <w:rPr>
          <w:sz w:val="24"/>
          <w:szCs w:val="24"/>
        </w:rPr>
        <w:t xml:space="preserve"> </w:t>
      </w:r>
      <w:r>
        <w:rPr>
          <w:sz w:val="24"/>
          <w:szCs w:val="24"/>
        </w:rPr>
        <w:t>if additional target areas within the island were identified</w:t>
      </w:r>
      <w:r w:rsidR="00E803B0">
        <w:rPr>
          <w:sz w:val="24"/>
          <w:szCs w:val="24"/>
        </w:rPr>
        <w:t>;</w:t>
      </w:r>
      <w:r>
        <w:rPr>
          <w:sz w:val="24"/>
          <w:szCs w:val="24"/>
        </w:rPr>
        <w:t xml:space="preserve"> and also </w:t>
      </w:r>
      <w:r w:rsidRPr="002279F5">
        <w:rPr>
          <w:sz w:val="24"/>
          <w:szCs w:val="24"/>
        </w:rPr>
        <w:t xml:space="preserve">to treat any skips or gaps </w:t>
      </w:r>
      <w:r>
        <w:rPr>
          <w:sz w:val="24"/>
          <w:szCs w:val="24"/>
        </w:rPr>
        <w:t xml:space="preserve">where the target application rate was not met, as </w:t>
      </w:r>
      <w:r w:rsidRPr="002279F5">
        <w:rPr>
          <w:sz w:val="24"/>
          <w:szCs w:val="24"/>
        </w:rPr>
        <w:t xml:space="preserve">identified </w:t>
      </w:r>
      <w:r>
        <w:rPr>
          <w:sz w:val="24"/>
          <w:szCs w:val="24"/>
        </w:rPr>
        <w:t>through</w:t>
      </w:r>
      <w:r w:rsidRPr="002279F5">
        <w:rPr>
          <w:sz w:val="24"/>
          <w:szCs w:val="24"/>
        </w:rPr>
        <w:t xml:space="preserve"> the GPS </w:t>
      </w:r>
      <w:r>
        <w:rPr>
          <w:sz w:val="24"/>
          <w:szCs w:val="24"/>
        </w:rPr>
        <w:t>tracking system</w:t>
      </w:r>
      <w:r w:rsidRPr="002279F5">
        <w:rPr>
          <w:sz w:val="24"/>
          <w:szCs w:val="24"/>
        </w:rPr>
        <w:t xml:space="preserve"> (page 44)</w:t>
      </w:r>
      <w:r>
        <w:rPr>
          <w:sz w:val="24"/>
          <w:szCs w:val="24"/>
        </w:rPr>
        <w:t>.</w:t>
      </w:r>
    </w:p>
    <w:p w:rsidR="002279F5" w:rsidRDefault="002279F5" w:rsidP="002279F5">
      <w:pPr>
        <w:jc w:val="both"/>
        <w:rPr>
          <w:sz w:val="24"/>
          <w:szCs w:val="24"/>
        </w:rPr>
      </w:pPr>
    </w:p>
    <w:p w:rsidR="00E803B0" w:rsidRPr="002279F5" w:rsidRDefault="002279F5" w:rsidP="00E803B0">
      <w:pPr>
        <w:jc w:val="both"/>
        <w:rPr>
          <w:sz w:val="24"/>
          <w:szCs w:val="24"/>
        </w:rPr>
      </w:pPr>
      <w:r w:rsidRPr="002279F5">
        <w:rPr>
          <w:sz w:val="24"/>
          <w:szCs w:val="24"/>
        </w:rPr>
        <w:t xml:space="preserve">The </w:t>
      </w:r>
      <w:r w:rsidRPr="002279F5">
        <w:rPr>
          <w:sz w:val="24"/>
          <w:szCs w:val="24"/>
          <w:u w:val="single"/>
        </w:rPr>
        <w:t>Ornithological Council Report</w:t>
      </w:r>
      <w:r w:rsidRPr="002279F5">
        <w:rPr>
          <w:sz w:val="24"/>
          <w:szCs w:val="24"/>
        </w:rPr>
        <w:t xml:space="preserve"> </w:t>
      </w:r>
      <w:r>
        <w:rPr>
          <w:sz w:val="24"/>
          <w:szCs w:val="24"/>
        </w:rPr>
        <w:t xml:space="preserve">found that the entire amount of excess contingency bait was </w:t>
      </w:r>
      <w:r w:rsidR="00E803B0">
        <w:rPr>
          <w:sz w:val="24"/>
          <w:szCs w:val="24"/>
        </w:rPr>
        <w:t>distributed</w:t>
      </w:r>
      <w:r>
        <w:rPr>
          <w:sz w:val="24"/>
          <w:szCs w:val="24"/>
        </w:rPr>
        <w:t xml:space="preserve"> in </w:t>
      </w:r>
      <w:r w:rsidRPr="002279F5">
        <w:rPr>
          <w:sz w:val="24"/>
          <w:szCs w:val="24"/>
        </w:rPr>
        <w:t>an additional application made immediately after the second application</w:t>
      </w:r>
      <w:r>
        <w:rPr>
          <w:sz w:val="24"/>
          <w:szCs w:val="24"/>
        </w:rPr>
        <w:t>. The excess bait</w:t>
      </w:r>
      <w:r w:rsidRPr="002279F5">
        <w:rPr>
          <w:sz w:val="24"/>
          <w:szCs w:val="24"/>
        </w:rPr>
        <w:t xml:space="preserve"> was applied to the entire coa</w:t>
      </w:r>
      <w:r w:rsidR="00E803B0">
        <w:rPr>
          <w:sz w:val="24"/>
          <w:szCs w:val="24"/>
        </w:rPr>
        <w:t>st</w:t>
      </w:r>
      <w:r w:rsidR="00DF7088">
        <w:rPr>
          <w:sz w:val="24"/>
          <w:szCs w:val="24"/>
        </w:rPr>
        <w:t>al perimeter</w:t>
      </w:r>
      <w:r w:rsidR="00E803B0">
        <w:rPr>
          <w:sz w:val="24"/>
          <w:szCs w:val="24"/>
        </w:rPr>
        <w:t xml:space="preserve"> and the freshwater drainages</w:t>
      </w:r>
      <w:r w:rsidR="003E3257">
        <w:rPr>
          <w:sz w:val="24"/>
          <w:szCs w:val="24"/>
        </w:rPr>
        <w:t xml:space="preserve"> through both aerial and hand broadcast</w:t>
      </w:r>
      <w:r w:rsidRPr="002279F5">
        <w:rPr>
          <w:sz w:val="24"/>
          <w:szCs w:val="24"/>
        </w:rPr>
        <w:t xml:space="preserve">. No </w:t>
      </w:r>
      <w:r w:rsidR="00E803B0" w:rsidRPr="002279F5">
        <w:rPr>
          <w:sz w:val="24"/>
          <w:szCs w:val="24"/>
        </w:rPr>
        <w:t>gaps in bait application were identified that would indicate additional bait was needed to meet target applicatio</w:t>
      </w:r>
      <w:r w:rsidR="00E803B0">
        <w:rPr>
          <w:sz w:val="24"/>
          <w:szCs w:val="24"/>
        </w:rPr>
        <w:t>n rates in any areas (page 24).</w:t>
      </w:r>
    </w:p>
    <w:p w:rsidR="00E803B0" w:rsidRPr="002279F5" w:rsidRDefault="00E803B0" w:rsidP="00E803B0">
      <w:pPr>
        <w:jc w:val="both"/>
        <w:rPr>
          <w:sz w:val="24"/>
          <w:szCs w:val="24"/>
        </w:rPr>
      </w:pPr>
    </w:p>
    <w:p w:rsidR="0016641E" w:rsidRDefault="00F92C70" w:rsidP="002C1536">
      <w:pPr>
        <w:jc w:val="both"/>
        <w:rPr>
          <w:sz w:val="24"/>
          <w:szCs w:val="24"/>
        </w:rPr>
      </w:pPr>
      <w:r w:rsidRPr="002279F5">
        <w:rPr>
          <w:sz w:val="24"/>
          <w:szCs w:val="24"/>
        </w:rPr>
        <w:t xml:space="preserve">The </w:t>
      </w:r>
      <w:r w:rsidRPr="002279F5">
        <w:rPr>
          <w:sz w:val="24"/>
          <w:szCs w:val="24"/>
          <w:u w:val="single"/>
        </w:rPr>
        <w:t>Ornithological Council Report</w:t>
      </w:r>
      <w:r w:rsidRPr="002279F5">
        <w:rPr>
          <w:sz w:val="24"/>
          <w:szCs w:val="24"/>
        </w:rPr>
        <w:t xml:space="preserve"> </w:t>
      </w:r>
      <w:r w:rsidR="002279F5">
        <w:rPr>
          <w:sz w:val="24"/>
          <w:szCs w:val="24"/>
        </w:rPr>
        <w:t xml:space="preserve">points out that </w:t>
      </w:r>
      <w:r w:rsidR="002C1536">
        <w:rPr>
          <w:sz w:val="24"/>
          <w:szCs w:val="24"/>
        </w:rPr>
        <w:t xml:space="preserve">since it was made on the same day, </w:t>
      </w:r>
      <w:r w:rsidR="002279F5">
        <w:rPr>
          <w:sz w:val="24"/>
          <w:szCs w:val="24"/>
        </w:rPr>
        <w:t xml:space="preserve">the </w:t>
      </w:r>
      <w:r w:rsidR="006664A8" w:rsidRPr="002279F5">
        <w:rPr>
          <w:sz w:val="24"/>
          <w:szCs w:val="24"/>
        </w:rPr>
        <w:t xml:space="preserve">additional application </w:t>
      </w:r>
      <w:r w:rsidR="00E803B0">
        <w:rPr>
          <w:sz w:val="24"/>
          <w:szCs w:val="24"/>
        </w:rPr>
        <w:t>sh</w:t>
      </w:r>
      <w:r w:rsidR="006664A8" w:rsidRPr="002279F5">
        <w:rPr>
          <w:sz w:val="24"/>
          <w:szCs w:val="24"/>
        </w:rPr>
        <w:t>ould be considered part of the second applica</w:t>
      </w:r>
      <w:r w:rsidR="002279F5">
        <w:rPr>
          <w:sz w:val="24"/>
          <w:szCs w:val="24"/>
        </w:rPr>
        <w:t>t</w:t>
      </w:r>
      <w:r w:rsidR="006664A8" w:rsidRPr="002279F5">
        <w:rPr>
          <w:sz w:val="24"/>
          <w:szCs w:val="24"/>
        </w:rPr>
        <w:t>ion</w:t>
      </w:r>
      <w:r w:rsidR="002C1536">
        <w:rPr>
          <w:sz w:val="24"/>
          <w:szCs w:val="24"/>
        </w:rPr>
        <w:t xml:space="preserve"> </w:t>
      </w:r>
      <w:r w:rsidR="00E803B0">
        <w:rPr>
          <w:sz w:val="24"/>
          <w:szCs w:val="24"/>
        </w:rPr>
        <w:t>(page 41)</w:t>
      </w:r>
      <w:r w:rsidR="002279F5">
        <w:rPr>
          <w:sz w:val="24"/>
          <w:szCs w:val="24"/>
        </w:rPr>
        <w:t xml:space="preserve">. </w:t>
      </w:r>
      <w:r w:rsidR="002C1536">
        <w:rPr>
          <w:sz w:val="24"/>
          <w:szCs w:val="24"/>
        </w:rPr>
        <w:t>Therefore,</w:t>
      </w:r>
      <w:r w:rsidR="003E3257">
        <w:rPr>
          <w:sz w:val="24"/>
          <w:szCs w:val="24"/>
        </w:rPr>
        <w:t xml:space="preserve"> the </w:t>
      </w:r>
      <w:r w:rsidR="00EF5A75">
        <w:rPr>
          <w:sz w:val="24"/>
          <w:szCs w:val="24"/>
        </w:rPr>
        <w:t xml:space="preserve">combined </w:t>
      </w:r>
      <w:r w:rsidR="00126B89" w:rsidRPr="002279F5">
        <w:rPr>
          <w:sz w:val="24"/>
          <w:szCs w:val="24"/>
        </w:rPr>
        <w:t>second</w:t>
      </w:r>
      <w:r w:rsidR="002279F5">
        <w:rPr>
          <w:sz w:val="24"/>
          <w:szCs w:val="24"/>
        </w:rPr>
        <w:t xml:space="preserve"> </w:t>
      </w:r>
      <w:r w:rsidR="00126B89" w:rsidRPr="002279F5">
        <w:rPr>
          <w:sz w:val="24"/>
          <w:szCs w:val="24"/>
        </w:rPr>
        <w:t xml:space="preserve">application </w:t>
      </w:r>
      <w:r w:rsidR="0016641E">
        <w:rPr>
          <w:sz w:val="24"/>
          <w:szCs w:val="24"/>
        </w:rPr>
        <w:t xml:space="preserve">to the coastal areas exceeded the </w:t>
      </w:r>
      <w:r w:rsidR="00CC2B10">
        <w:rPr>
          <w:sz w:val="24"/>
          <w:szCs w:val="24"/>
        </w:rPr>
        <w:t xml:space="preserve">target rate (rate allowed under the DEC pesticide use permit) </w:t>
      </w:r>
      <w:r w:rsidR="0016641E">
        <w:rPr>
          <w:sz w:val="24"/>
          <w:szCs w:val="24"/>
        </w:rPr>
        <w:t xml:space="preserve">and the label rate by an additional 7.76 kg/ha. </w:t>
      </w:r>
    </w:p>
    <w:p w:rsidR="0016641E" w:rsidRPr="003E3257" w:rsidRDefault="0016641E" w:rsidP="0016641E">
      <w:pPr>
        <w:jc w:val="both"/>
        <w:rPr>
          <w:sz w:val="24"/>
          <w:szCs w:val="24"/>
        </w:rPr>
      </w:pPr>
    </w:p>
    <w:p w:rsidR="00783467" w:rsidRPr="00D06DDA" w:rsidRDefault="00783467" w:rsidP="00783467">
      <w:pPr>
        <w:jc w:val="both"/>
        <w:rPr>
          <w:sz w:val="24"/>
          <w:szCs w:val="24"/>
        </w:rPr>
      </w:pPr>
      <w:r>
        <w:rPr>
          <w:sz w:val="24"/>
          <w:szCs w:val="24"/>
        </w:rPr>
        <w:t>Without access to all the records reviewed, verification of how they determined application rate</w:t>
      </w:r>
      <w:r w:rsidR="002C1536">
        <w:rPr>
          <w:sz w:val="24"/>
          <w:szCs w:val="24"/>
        </w:rPr>
        <w:t xml:space="preserve"> exceedances</w:t>
      </w:r>
      <w:r>
        <w:rPr>
          <w:sz w:val="24"/>
          <w:szCs w:val="24"/>
        </w:rPr>
        <w:t xml:space="preserve"> </w:t>
      </w:r>
      <w:r w:rsidR="002C1536">
        <w:rPr>
          <w:sz w:val="24"/>
          <w:szCs w:val="24"/>
        </w:rPr>
        <w:t xml:space="preserve">is </w:t>
      </w:r>
      <w:r>
        <w:rPr>
          <w:sz w:val="24"/>
          <w:szCs w:val="24"/>
        </w:rPr>
        <w:t>not possible.</w:t>
      </w:r>
    </w:p>
    <w:p w:rsidR="000C6E7C" w:rsidRDefault="000C6E7C" w:rsidP="000C6E7C">
      <w:pPr>
        <w:keepNext/>
        <w:rPr>
          <w:b/>
          <w:sz w:val="24"/>
          <w:szCs w:val="24"/>
        </w:rPr>
      </w:pPr>
    </w:p>
    <w:p w:rsidR="000C6E7C" w:rsidRPr="007012CE" w:rsidRDefault="000C6E7C" w:rsidP="000C6E7C">
      <w:pPr>
        <w:keepNext/>
        <w:rPr>
          <w:b/>
          <w:sz w:val="24"/>
          <w:szCs w:val="24"/>
        </w:rPr>
      </w:pPr>
      <w:r>
        <w:rPr>
          <w:b/>
          <w:sz w:val="24"/>
          <w:szCs w:val="24"/>
        </w:rPr>
        <w:t>Additional (contingency) application determined</w:t>
      </w:r>
      <w:r w:rsidRPr="00F13E71">
        <w:rPr>
          <w:b/>
          <w:sz w:val="24"/>
          <w:szCs w:val="24"/>
        </w:rPr>
        <w:t xml:space="preserve"> in </w:t>
      </w:r>
      <w:r>
        <w:rPr>
          <w:b/>
          <w:sz w:val="24"/>
          <w:szCs w:val="24"/>
        </w:rPr>
        <w:t>Internal Investigation</w:t>
      </w:r>
    </w:p>
    <w:p w:rsidR="000C6E7C" w:rsidRDefault="000C6E7C" w:rsidP="006E2168">
      <w:pPr>
        <w:jc w:val="both"/>
        <w:rPr>
          <w:sz w:val="24"/>
          <w:szCs w:val="24"/>
        </w:rPr>
      </w:pPr>
      <w:r>
        <w:rPr>
          <w:sz w:val="24"/>
          <w:szCs w:val="24"/>
        </w:rPr>
        <w:t xml:space="preserve">The </w:t>
      </w:r>
      <w:r w:rsidRPr="000C6E7C">
        <w:rPr>
          <w:sz w:val="24"/>
          <w:szCs w:val="24"/>
          <w:u w:val="single"/>
        </w:rPr>
        <w:t>Internal Investigation</w:t>
      </w:r>
      <w:r>
        <w:rPr>
          <w:sz w:val="24"/>
          <w:szCs w:val="24"/>
        </w:rPr>
        <w:t>, in consultation with EPA, determined that two applications made on the same day should be considered as a single application. It states that the combined second and third applications to coastal areas totaled 15.36 kg/ha, which exceeds the maximum label rate</w:t>
      </w:r>
      <w:r w:rsidR="00EF5A75">
        <w:rPr>
          <w:sz w:val="24"/>
          <w:szCs w:val="24"/>
        </w:rPr>
        <w:t xml:space="preserve"> by 6.36 kg/ha</w:t>
      </w:r>
      <w:r>
        <w:rPr>
          <w:sz w:val="24"/>
          <w:szCs w:val="24"/>
        </w:rPr>
        <w:t xml:space="preserve"> (page 10).</w:t>
      </w:r>
    </w:p>
    <w:p w:rsidR="000C6E7C" w:rsidRDefault="000C6E7C" w:rsidP="006E2168">
      <w:pPr>
        <w:jc w:val="both"/>
        <w:rPr>
          <w:sz w:val="24"/>
          <w:szCs w:val="24"/>
        </w:rPr>
      </w:pPr>
    </w:p>
    <w:p w:rsidR="00F92C70" w:rsidRPr="007012CE" w:rsidRDefault="00F92C70" w:rsidP="00F92C70">
      <w:pPr>
        <w:keepNext/>
        <w:jc w:val="both"/>
        <w:rPr>
          <w:b/>
          <w:sz w:val="24"/>
          <w:szCs w:val="24"/>
        </w:rPr>
      </w:pPr>
      <w:r>
        <w:rPr>
          <w:b/>
          <w:sz w:val="24"/>
          <w:szCs w:val="24"/>
        </w:rPr>
        <w:t>Additional (contingency) application</w:t>
      </w:r>
      <w:r w:rsidRPr="00F13E71">
        <w:rPr>
          <w:b/>
          <w:sz w:val="24"/>
          <w:szCs w:val="24"/>
        </w:rPr>
        <w:t xml:space="preserve"> </w:t>
      </w:r>
      <w:r>
        <w:rPr>
          <w:b/>
          <w:sz w:val="24"/>
          <w:szCs w:val="24"/>
        </w:rPr>
        <w:t xml:space="preserve">allowed </w:t>
      </w:r>
      <w:r w:rsidRPr="007012CE">
        <w:rPr>
          <w:b/>
          <w:sz w:val="24"/>
          <w:szCs w:val="24"/>
        </w:rPr>
        <w:t xml:space="preserve">by </w:t>
      </w:r>
      <w:r>
        <w:rPr>
          <w:b/>
          <w:sz w:val="24"/>
          <w:szCs w:val="24"/>
        </w:rPr>
        <w:t xml:space="preserve">the EPA approved </w:t>
      </w:r>
      <w:r w:rsidRPr="007012CE">
        <w:rPr>
          <w:b/>
          <w:sz w:val="24"/>
          <w:szCs w:val="24"/>
        </w:rPr>
        <w:t>product label</w:t>
      </w:r>
    </w:p>
    <w:p w:rsidR="00F92C70" w:rsidRPr="00F92C70" w:rsidRDefault="00F92C70" w:rsidP="00F92C70">
      <w:pPr>
        <w:keepNext/>
        <w:jc w:val="both"/>
        <w:rPr>
          <w:i/>
          <w:sz w:val="24"/>
          <w:szCs w:val="24"/>
        </w:rPr>
      </w:pPr>
      <w:r w:rsidRPr="00E64008">
        <w:rPr>
          <w:sz w:val="24"/>
          <w:szCs w:val="24"/>
        </w:rPr>
        <w:t xml:space="preserve">The </w:t>
      </w:r>
      <w:r>
        <w:rPr>
          <w:sz w:val="24"/>
          <w:szCs w:val="24"/>
        </w:rPr>
        <w:t>product label provides specific information about any additional applications after the second application; “</w:t>
      </w:r>
      <w:r>
        <w:rPr>
          <w:i/>
          <w:sz w:val="24"/>
          <w:szCs w:val="24"/>
        </w:rPr>
        <w:t>Assess baited areas for signs of residual rodent activity…If rodent activity persists…continue with broadcast baiting, limiting such treatments to areas where active signs of rodents are seen.”</w:t>
      </w:r>
      <w:r>
        <w:rPr>
          <w:sz w:val="24"/>
          <w:szCs w:val="24"/>
        </w:rPr>
        <w:t xml:space="preserve"> (Product label, page 2)</w:t>
      </w:r>
      <w:r w:rsidRPr="00081AB0">
        <w:rPr>
          <w:sz w:val="24"/>
          <w:szCs w:val="24"/>
        </w:rPr>
        <w:t xml:space="preserve"> </w:t>
      </w:r>
    </w:p>
    <w:p w:rsidR="00DF7088" w:rsidRDefault="00DF7088" w:rsidP="00DF7088">
      <w:pPr>
        <w:jc w:val="both"/>
        <w:rPr>
          <w:sz w:val="24"/>
          <w:szCs w:val="24"/>
        </w:rPr>
      </w:pPr>
    </w:p>
    <w:p w:rsidR="00F92C70" w:rsidRPr="007012CE" w:rsidRDefault="00F92C70" w:rsidP="00F92C70">
      <w:pPr>
        <w:keepNext/>
        <w:jc w:val="both"/>
        <w:rPr>
          <w:b/>
          <w:sz w:val="24"/>
          <w:szCs w:val="24"/>
        </w:rPr>
      </w:pPr>
      <w:r>
        <w:rPr>
          <w:b/>
          <w:sz w:val="24"/>
          <w:szCs w:val="24"/>
        </w:rPr>
        <w:t>Additional (contingency) application</w:t>
      </w:r>
      <w:r w:rsidRPr="00F13E71">
        <w:rPr>
          <w:b/>
          <w:sz w:val="24"/>
          <w:szCs w:val="24"/>
        </w:rPr>
        <w:t xml:space="preserve"> </w:t>
      </w:r>
      <w:r>
        <w:rPr>
          <w:b/>
          <w:sz w:val="24"/>
          <w:szCs w:val="24"/>
        </w:rPr>
        <w:t xml:space="preserve">allowed </w:t>
      </w:r>
      <w:r w:rsidRPr="007012CE">
        <w:rPr>
          <w:b/>
          <w:sz w:val="24"/>
          <w:szCs w:val="24"/>
        </w:rPr>
        <w:t>by DEC permit</w:t>
      </w:r>
    </w:p>
    <w:p w:rsidR="00C33F9E" w:rsidRDefault="006664A8" w:rsidP="006E2168">
      <w:pPr>
        <w:jc w:val="both"/>
        <w:rPr>
          <w:sz w:val="24"/>
          <w:szCs w:val="24"/>
        </w:rPr>
      </w:pPr>
      <w:r>
        <w:rPr>
          <w:sz w:val="24"/>
          <w:szCs w:val="24"/>
        </w:rPr>
        <w:t xml:space="preserve">The </w:t>
      </w:r>
      <w:r w:rsidR="00AF6778">
        <w:rPr>
          <w:sz w:val="24"/>
          <w:szCs w:val="24"/>
        </w:rPr>
        <w:t xml:space="preserve">pesticide use permit allowed application of no more than 6 kg/ha on coastal areas during the second application. In addition, the </w:t>
      </w:r>
      <w:r>
        <w:rPr>
          <w:sz w:val="24"/>
          <w:szCs w:val="24"/>
        </w:rPr>
        <w:t>permit application specifically states that the project had been planned “</w:t>
      </w:r>
      <w:r w:rsidRPr="006664A8">
        <w:rPr>
          <w:i/>
          <w:sz w:val="24"/>
          <w:szCs w:val="24"/>
        </w:rPr>
        <w:t>such that no excess rodenticide will be remaining after the completion of operations</w:t>
      </w:r>
      <w:r>
        <w:rPr>
          <w:sz w:val="24"/>
          <w:szCs w:val="24"/>
        </w:rPr>
        <w:t>.” It goes on to explain that if disposal is required, excess rodenticide would be returned to Island Conservation headquarters in California, and incinerated. (</w:t>
      </w:r>
      <w:r w:rsidRPr="006664A8">
        <w:rPr>
          <w:sz w:val="24"/>
          <w:szCs w:val="24"/>
          <w:u w:val="single"/>
        </w:rPr>
        <w:t>Permit Application</w:t>
      </w:r>
      <w:r>
        <w:rPr>
          <w:sz w:val="24"/>
          <w:szCs w:val="24"/>
        </w:rPr>
        <w:t xml:space="preserve"> page 7).</w:t>
      </w:r>
    </w:p>
    <w:p w:rsidR="00AF6778" w:rsidRDefault="00AF6778" w:rsidP="00AF6778">
      <w:pPr>
        <w:jc w:val="both"/>
        <w:rPr>
          <w:color w:val="0066FF"/>
          <w:sz w:val="24"/>
          <w:szCs w:val="24"/>
        </w:rPr>
      </w:pPr>
    </w:p>
    <w:p w:rsidR="0038788A" w:rsidRPr="0038788A" w:rsidRDefault="0038788A" w:rsidP="00AF6778">
      <w:pPr>
        <w:jc w:val="both"/>
        <w:rPr>
          <w:b/>
          <w:color w:val="0066FF"/>
          <w:sz w:val="24"/>
          <w:szCs w:val="24"/>
        </w:rPr>
      </w:pPr>
      <w:r w:rsidRPr="0038788A">
        <w:rPr>
          <w:b/>
          <w:color w:val="0066FF"/>
          <w:sz w:val="24"/>
          <w:szCs w:val="24"/>
        </w:rPr>
        <w:t>Conclusion</w:t>
      </w:r>
    </w:p>
    <w:p w:rsidR="00AF6778" w:rsidRPr="002D7948" w:rsidRDefault="00AF6778" w:rsidP="00AF6778">
      <w:pPr>
        <w:jc w:val="both"/>
        <w:rPr>
          <w:color w:val="0066FF"/>
          <w:sz w:val="24"/>
          <w:szCs w:val="24"/>
        </w:rPr>
      </w:pPr>
      <w:r>
        <w:rPr>
          <w:color w:val="0066FF"/>
          <w:sz w:val="24"/>
          <w:szCs w:val="24"/>
        </w:rPr>
        <w:t xml:space="preserve">If </w:t>
      </w:r>
      <w:r w:rsidRPr="002D7948">
        <w:rPr>
          <w:color w:val="0066FF"/>
          <w:sz w:val="24"/>
          <w:szCs w:val="24"/>
        </w:rPr>
        <w:t>the analys</w:t>
      </w:r>
      <w:r>
        <w:rPr>
          <w:color w:val="0066FF"/>
          <w:sz w:val="24"/>
          <w:szCs w:val="24"/>
        </w:rPr>
        <w:t>e</w:t>
      </w:r>
      <w:r w:rsidRPr="002D7948">
        <w:rPr>
          <w:color w:val="0066FF"/>
          <w:sz w:val="24"/>
          <w:szCs w:val="24"/>
        </w:rPr>
        <w:t xml:space="preserve">s made in the </w:t>
      </w:r>
      <w:r w:rsidRPr="002D7948">
        <w:rPr>
          <w:color w:val="0066FF"/>
          <w:sz w:val="24"/>
          <w:szCs w:val="24"/>
          <w:u w:val="single"/>
        </w:rPr>
        <w:t>Ornithological Council Report</w:t>
      </w:r>
      <w:r w:rsidRPr="002D7948">
        <w:rPr>
          <w:color w:val="0066FF"/>
          <w:sz w:val="24"/>
          <w:szCs w:val="24"/>
        </w:rPr>
        <w:t xml:space="preserve"> </w:t>
      </w:r>
      <w:r>
        <w:rPr>
          <w:color w:val="0066FF"/>
          <w:sz w:val="24"/>
          <w:szCs w:val="24"/>
        </w:rPr>
        <w:t>and</w:t>
      </w:r>
      <w:r w:rsidR="0038788A">
        <w:rPr>
          <w:color w:val="0066FF"/>
          <w:sz w:val="24"/>
          <w:szCs w:val="24"/>
        </w:rPr>
        <w:t>/or</w:t>
      </w:r>
      <w:r>
        <w:rPr>
          <w:color w:val="0066FF"/>
          <w:sz w:val="24"/>
          <w:szCs w:val="24"/>
        </w:rPr>
        <w:t xml:space="preserve"> the </w:t>
      </w:r>
      <w:r w:rsidRPr="000C6E7C">
        <w:rPr>
          <w:color w:val="0066FF"/>
          <w:sz w:val="24"/>
          <w:szCs w:val="24"/>
          <w:u w:val="single"/>
        </w:rPr>
        <w:t>Internal Investigation</w:t>
      </w:r>
      <w:r>
        <w:rPr>
          <w:color w:val="0066FF"/>
          <w:sz w:val="24"/>
          <w:szCs w:val="24"/>
        </w:rPr>
        <w:t xml:space="preserve"> are</w:t>
      </w:r>
      <w:r w:rsidRPr="002D7948">
        <w:rPr>
          <w:color w:val="0066FF"/>
          <w:sz w:val="24"/>
          <w:szCs w:val="24"/>
        </w:rPr>
        <w:t xml:space="preserve"> correct, and the additional (contingency) applications were made as part of the second application, then </w:t>
      </w:r>
      <w:r>
        <w:rPr>
          <w:color w:val="0066FF"/>
          <w:sz w:val="24"/>
          <w:szCs w:val="24"/>
        </w:rPr>
        <w:t xml:space="preserve">exceedances of allowable amounts violated </w:t>
      </w:r>
      <w:r w:rsidR="0038788A">
        <w:rPr>
          <w:color w:val="0066FF"/>
          <w:sz w:val="24"/>
          <w:szCs w:val="24"/>
        </w:rPr>
        <w:t xml:space="preserve">the </w:t>
      </w:r>
      <w:r>
        <w:rPr>
          <w:color w:val="0066FF"/>
          <w:sz w:val="24"/>
          <w:szCs w:val="24"/>
        </w:rPr>
        <w:t xml:space="preserve">requirements of the pesticide use permit, federal </w:t>
      </w:r>
      <w:r w:rsidRPr="002D7948">
        <w:rPr>
          <w:color w:val="0066FF"/>
          <w:sz w:val="24"/>
          <w:szCs w:val="24"/>
        </w:rPr>
        <w:t>label requirements</w:t>
      </w:r>
      <w:r>
        <w:rPr>
          <w:color w:val="0066FF"/>
          <w:sz w:val="24"/>
          <w:szCs w:val="24"/>
        </w:rPr>
        <w:t>,</w:t>
      </w:r>
      <w:r w:rsidRPr="002D7948">
        <w:rPr>
          <w:color w:val="0066FF"/>
          <w:sz w:val="24"/>
          <w:szCs w:val="24"/>
        </w:rPr>
        <w:t xml:space="preserve"> and 18 AAC 90.020(5)</w:t>
      </w:r>
      <w:r>
        <w:rPr>
          <w:color w:val="0066FF"/>
          <w:sz w:val="24"/>
          <w:szCs w:val="24"/>
        </w:rPr>
        <w:t xml:space="preserve"> by an even greater amount than determined above under “Application Rates”</w:t>
      </w:r>
      <w:r w:rsidRPr="002D7948">
        <w:rPr>
          <w:color w:val="0066FF"/>
          <w:sz w:val="24"/>
          <w:szCs w:val="24"/>
        </w:rPr>
        <w:t xml:space="preserve">. </w:t>
      </w:r>
    </w:p>
    <w:p w:rsidR="002D7948" w:rsidRDefault="002D7948" w:rsidP="00DD1C96">
      <w:pPr>
        <w:jc w:val="both"/>
        <w:rPr>
          <w:b/>
          <w:sz w:val="24"/>
          <w:szCs w:val="24"/>
        </w:rPr>
      </w:pPr>
    </w:p>
    <w:p w:rsidR="002605A1" w:rsidRPr="00874146" w:rsidRDefault="002605A1" w:rsidP="00DD1C96">
      <w:pPr>
        <w:jc w:val="both"/>
        <w:rPr>
          <w:b/>
          <w:sz w:val="24"/>
          <w:szCs w:val="24"/>
        </w:rPr>
      </w:pPr>
      <w:r w:rsidRPr="00874146">
        <w:rPr>
          <w:b/>
          <w:sz w:val="24"/>
          <w:szCs w:val="24"/>
        </w:rPr>
        <w:t>COLLECTION OF RAT CARCASSES TO MINIMIZE SCAVENGING</w:t>
      </w:r>
    </w:p>
    <w:p w:rsidR="006375F0" w:rsidRPr="007012CE" w:rsidRDefault="006375F0" w:rsidP="006375F0">
      <w:pPr>
        <w:rPr>
          <w:b/>
          <w:sz w:val="24"/>
          <w:szCs w:val="24"/>
        </w:rPr>
      </w:pPr>
      <w:r>
        <w:rPr>
          <w:b/>
          <w:sz w:val="24"/>
          <w:szCs w:val="24"/>
        </w:rPr>
        <w:t>Rat carcass collection activity</w:t>
      </w:r>
      <w:r w:rsidRPr="00F13E71">
        <w:rPr>
          <w:b/>
          <w:sz w:val="24"/>
          <w:szCs w:val="24"/>
        </w:rPr>
        <w:t xml:space="preserve"> determined in </w:t>
      </w:r>
      <w:r>
        <w:rPr>
          <w:b/>
          <w:sz w:val="24"/>
          <w:szCs w:val="24"/>
        </w:rPr>
        <w:t>Internal Investigation</w:t>
      </w:r>
    </w:p>
    <w:p w:rsidR="006375F0" w:rsidRDefault="006375F0" w:rsidP="006375F0">
      <w:pPr>
        <w:rPr>
          <w:sz w:val="24"/>
          <w:szCs w:val="24"/>
        </w:rPr>
      </w:pPr>
      <w:r>
        <w:rPr>
          <w:sz w:val="24"/>
          <w:szCs w:val="24"/>
        </w:rPr>
        <w:t>T</w:t>
      </w:r>
      <w:r w:rsidRPr="00B66B56">
        <w:rPr>
          <w:sz w:val="24"/>
          <w:szCs w:val="24"/>
        </w:rPr>
        <w:t xml:space="preserve">he </w:t>
      </w:r>
      <w:r>
        <w:rPr>
          <w:sz w:val="24"/>
          <w:szCs w:val="24"/>
          <w:u w:val="single"/>
        </w:rPr>
        <w:t>Internal Investigation</w:t>
      </w:r>
      <w:r>
        <w:rPr>
          <w:sz w:val="24"/>
          <w:szCs w:val="24"/>
        </w:rPr>
        <w:t xml:space="preserve"> </w:t>
      </w:r>
      <w:r w:rsidR="003C157A">
        <w:rPr>
          <w:sz w:val="24"/>
          <w:szCs w:val="24"/>
        </w:rPr>
        <w:t>reports</w:t>
      </w:r>
      <w:r>
        <w:rPr>
          <w:sz w:val="24"/>
          <w:szCs w:val="24"/>
        </w:rPr>
        <w:t xml:space="preserve"> that carcass collection was not conducted, and in fact a specific decision not to collect carcasses was made by in advance (per testimony by Stacey </w:t>
      </w:r>
      <w:proofErr w:type="spellStart"/>
      <w:r>
        <w:rPr>
          <w:sz w:val="24"/>
          <w:szCs w:val="24"/>
        </w:rPr>
        <w:t>Bucklew</w:t>
      </w:r>
      <w:proofErr w:type="spellEnd"/>
      <w:r>
        <w:rPr>
          <w:sz w:val="24"/>
          <w:szCs w:val="24"/>
        </w:rPr>
        <w:t>, Attachment 5, page 13).</w:t>
      </w:r>
    </w:p>
    <w:p w:rsidR="006375F0" w:rsidRDefault="006375F0" w:rsidP="006375F0">
      <w:pPr>
        <w:rPr>
          <w:b/>
          <w:sz w:val="24"/>
          <w:szCs w:val="24"/>
        </w:rPr>
      </w:pPr>
    </w:p>
    <w:p w:rsidR="00CC2B10" w:rsidRPr="007012CE" w:rsidRDefault="009F1F7D" w:rsidP="00F84C41">
      <w:pPr>
        <w:keepNext/>
        <w:rPr>
          <w:b/>
          <w:sz w:val="24"/>
          <w:szCs w:val="24"/>
        </w:rPr>
      </w:pPr>
      <w:r>
        <w:rPr>
          <w:b/>
          <w:sz w:val="24"/>
          <w:szCs w:val="24"/>
        </w:rPr>
        <w:t>Rat carcass collection activity</w:t>
      </w:r>
      <w:r w:rsidR="00CC2B10" w:rsidRPr="00F13E71">
        <w:rPr>
          <w:b/>
          <w:sz w:val="24"/>
          <w:szCs w:val="24"/>
        </w:rPr>
        <w:t xml:space="preserve"> determined in Ornithological Report</w:t>
      </w:r>
    </w:p>
    <w:p w:rsidR="00CC2B10" w:rsidRDefault="00CC2B10" w:rsidP="00CC2B10">
      <w:pPr>
        <w:jc w:val="both"/>
        <w:rPr>
          <w:sz w:val="24"/>
          <w:szCs w:val="24"/>
        </w:rPr>
      </w:pPr>
      <w:r>
        <w:rPr>
          <w:sz w:val="24"/>
          <w:szCs w:val="24"/>
        </w:rPr>
        <w:t>T</w:t>
      </w:r>
      <w:r w:rsidRPr="00B66B56">
        <w:rPr>
          <w:sz w:val="24"/>
          <w:szCs w:val="24"/>
        </w:rPr>
        <w:t xml:space="preserve">he </w:t>
      </w:r>
      <w:r w:rsidRPr="00BD7E52">
        <w:rPr>
          <w:sz w:val="24"/>
          <w:szCs w:val="24"/>
          <w:u w:val="single"/>
        </w:rPr>
        <w:t>Ornithological Council Report</w:t>
      </w:r>
      <w:r w:rsidR="00ED7593">
        <w:rPr>
          <w:sz w:val="24"/>
          <w:szCs w:val="24"/>
        </w:rPr>
        <w:t xml:space="preserve"> specifies the project manager stated that a search for rat carcasses could not be done on Rat Island due to its size and vegetation (page 49). As a result, no rat carcasses were removed from the island to prevent possible scavenging, as is standard practice for Island Conservation.</w:t>
      </w:r>
    </w:p>
    <w:p w:rsidR="007432C2" w:rsidRDefault="007432C2" w:rsidP="00D27D80">
      <w:pPr>
        <w:jc w:val="both"/>
        <w:rPr>
          <w:sz w:val="24"/>
          <w:szCs w:val="24"/>
        </w:rPr>
      </w:pPr>
    </w:p>
    <w:p w:rsidR="009F1F7D" w:rsidRDefault="009F1F7D" w:rsidP="009F1F7D">
      <w:pPr>
        <w:keepNext/>
        <w:jc w:val="both"/>
        <w:rPr>
          <w:sz w:val="24"/>
          <w:szCs w:val="24"/>
        </w:rPr>
      </w:pPr>
      <w:r>
        <w:rPr>
          <w:b/>
          <w:sz w:val="24"/>
          <w:szCs w:val="24"/>
        </w:rPr>
        <w:t>Rat carcass collection activity</w:t>
      </w:r>
      <w:r w:rsidRPr="00F13E71">
        <w:rPr>
          <w:b/>
          <w:sz w:val="24"/>
          <w:szCs w:val="24"/>
        </w:rPr>
        <w:t xml:space="preserve"> </w:t>
      </w:r>
      <w:r>
        <w:rPr>
          <w:b/>
          <w:sz w:val="24"/>
          <w:szCs w:val="24"/>
        </w:rPr>
        <w:t>required</w:t>
      </w:r>
      <w:r w:rsidRPr="007012CE">
        <w:rPr>
          <w:b/>
          <w:sz w:val="24"/>
          <w:szCs w:val="24"/>
        </w:rPr>
        <w:t xml:space="preserve"> by </w:t>
      </w:r>
      <w:r>
        <w:rPr>
          <w:b/>
          <w:sz w:val="24"/>
          <w:szCs w:val="24"/>
        </w:rPr>
        <w:t xml:space="preserve">the EPA approved </w:t>
      </w:r>
      <w:r w:rsidRPr="007012CE">
        <w:rPr>
          <w:b/>
          <w:sz w:val="24"/>
          <w:szCs w:val="24"/>
        </w:rPr>
        <w:t>product label</w:t>
      </w:r>
      <w:r>
        <w:rPr>
          <w:sz w:val="24"/>
          <w:szCs w:val="24"/>
        </w:rPr>
        <w:t xml:space="preserve"> </w:t>
      </w:r>
    </w:p>
    <w:p w:rsidR="009F1F7D" w:rsidRPr="009F1F7D" w:rsidRDefault="009F1F7D" w:rsidP="00CC2B10">
      <w:pPr>
        <w:keepNext/>
        <w:jc w:val="both"/>
        <w:rPr>
          <w:sz w:val="24"/>
          <w:szCs w:val="24"/>
        </w:rPr>
      </w:pPr>
      <w:r>
        <w:rPr>
          <w:sz w:val="24"/>
          <w:szCs w:val="24"/>
        </w:rPr>
        <w:t xml:space="preserve">The product label </w:t>
      </w:r>
      <w:r w:rsidR="006E408F">
        <w:rPr>
          <w:sz w:val="24"/>
          <w:szCs w:val="24"/>
        </w:rPr>
        <w:t>requires the applicator to “monitor the baited area periodically” and dispose of any dead animals</w:t>
      </w:r>
      <w:r>
        <w:rPr>
          <w:sz w:val="24"/>
          <w:szCs w:val="24"/>
        </w:rPr>
        <w:t>.</w:t>
      </w:r>
    </w:p>
    <w:p w:rsidR="009F1F7D" w:rsidRDefault="009F1F7D" w:rsidP="00CC2B10">
      <w:pPr>
        <w:keepNext/>
        <w:jc w:val="both"/>
        <w:rPr>
          <w:b/>
          <w:sz w:val="24"/>
          <w:szCs w:val="24"/>
        </w:rPr>
      </w:pPr>
    </w:p>
    <w:p w:rsidR="00CC2B10" w:rsidRPr="007012CE" w:rsidRDefault="009F1F7D" w:rsidP="00CC2B10">
      <w:pPr>
        <w:keepNext/>
        <w:jc w:val="both"/>
        <w:rPr>
          <w:b/>
          <w:sz w:val="24"/>
          <w:szCs w:val="24"/>
        </w:rPr>
      </w:pPr>
      <w:r>
        <w:rPr>
          <w:b/>
          <w:sz w:val="24"/>
          <w:szCs w:val="24"/>
        </w:rPr>
        <w:t>Rat carcass collection activity</w:t>
      </w:r>
      <w:r w:rsidRPr="00F13E71">
        <w:rPr>
          <w:b/>
          <w:sz w:val="24"/>
          <w:szCs w:val="24"/>
        </w:rPr>
        <w:t xml:space="preserve"> </w:t>
      </w:r>
      <w:r>
        <w:rPr>
          <w:b/>
          <w:sz w:val="24"/>
          <w:szCs w:val="24"/>
        </w:rPr>
        <w:t>required</w:t>
      </w:r>
      <w:r w:rsidR="00CC2B10" w:rsidRPr="007012CE">
        <w:rPr>
          <w:b/>
          <w:sz w:val="24"/>
          <w:szCs w:val="24"/>
        </w:rPr>
        <w:t xml:space="preserve"> by DEC permit</w:t>
      </w:r>
    </w:p>
    <w:p w:rsidR="00FE6C6A" w:rsidRDefault="00CC2B10" w:rsidP="00CC2B10">
      <w:pPr>
        <w:keepNext/>
        <w:jc w:val="both"/>
        <w:rPr>
          <w:sz w:val="24"/>
          <w:szCs w:val="24"/>
        </w:rPr>
      </w:pPr>
      <w:r>
        <w:rPr>
          <w:sz w:val="24"/>
          <w:szCs w:val="24"/>
        </w:rPr>
        <w:t xml:space="preserve">The submitted permit application, which is incorporated into the pesticide use permit, </w:t>
      </w:r>
      <w:r w:rsidR="009F1F7D">
        <w:rPr>
          <w:sz w:val="24"/>
          <w:szCs w:val="24"/>
        </w:rPr>
        <w:t>specifically stated that any carcasses found “during and immediately after baiting will be removed” (Finding of No Significant Impact, page 1).</w:t>
      </w:r>
      <w:r w:rsidR="00331B7C" w:rsidRPr="00FE6C6A" w:rsidDel="00331B7C">
        <w:rPr>
          <w:sz w:val="24"/>
          <w:szCs w:val="24"/>
          <w:highlight w:val="yellow"/>
        </w:rPr>
        <w:t xml:space="preserve"> </w:t>
      </w:r>
    </w:p>
    <w:p w:rsidR="0038788A" w:rsidRDefault="0038788A" w:rsidP="009F1F7D">
      <w:pPr>
        <w:jc w:val="both"/>
        <w:rPr>
          <w:color w:val="0066FF"/>
          <w:sz w:val="24"/>
          <w:szCs w:val="24"/>
        </w:rPr>
      </w:pPr>
    </w:p>
    <w:p w:rsidR="0038788A" w:rsidRPr="0038788A" w:rsidRDefault="0038788A" w:rsidP="009F1F7D">
      <w:pPr>
        <w:jc w:val="both"/>
        <w:rPr>
          <w:b/>
          <w:color w:val="0066FF"/>
          <w:sz w:val="24"/>
          <w:szCs w:val="24"/>
        </w:rPr>
      </w:pPr>
      <w:r w:rsidRPr="0038788A">
        <w:rPr>
          <w:b/>
          <w:color w:val="0066FF"/>
          <w:sz w:val="24"/>
          <w:szCs w:val="24"/>
        </w:rPr>
        <w:t>Conclusion</w:t>
      </w:r>
    </w:p>
    <w:p w:rsidR="009F1F7D" w:rsidRPr="002D7948" w:rsidRDefault="009F1F7D" w:rsidP="009F1F7D">
      <w:pPr>
        <w:jc w:val="both"/>
        <w:rPr>
          <w:color w:val="0066FF"/>
          <w:sz w:val="24"/>
          <w:szCs w:val="24"/>
        </w:rPr>
      </w:pPr>
      <w:r w:rsidRPr="002D7948">
        <w:rPr>
          <w:color w:val="0066FF"/>
          <w:sz w:val="24"/>
          <w:szCs w:val="24"/>
        </w:rPr>
        <w:t xml:space="preserve">If the </w:t>
      </w:r>
      <w:r w:rsidRPr="002D7948">
        <w:rPr>
          <w:color w:val="0066FF"/>
          <w:sz w:val="24"/>
          <w:szCs w:val="24"/>
          <w:u w:val="single"/>
        </w:rPr>
        <w:t>Ornithological Council Report</w:t>
      </w:r>
      <w:r w:rsidRPr="002D7948">
        <w:rPr>
          <w:color w:val="0066FF"/>
          <w:sz w:val="24"/>
          <w:szCs w:val="24"/>
        </w:rPr>
        <w:t xml:space="preserve"> </w:t>
      </w:r>
      <w:r w:rsidR="00A6194D">
        <w:rPr>
          <w:color w:val="0066FF"/>
          <w:sz w:val="24"/>
          <w:szCs w:val="24"/>
        </w:rPr>
        <w:t>and</w:t>
      </w:r>
      <w:r w:rsidR="0038788A">
        <w:rPr>
          <w:color w:val="0066FF"/>
          <w:sz w:val="24"/>
          <w:szCs w:val="24"/>
        </w:rPr>
        <w:t>/or the</w:t>
      </w:r>
      <w:r w:rsidR="00A6194D">
        <w:rPr>
          <w:color w:val="0066FF"/>
          <w:sz w:val="24"/>
          <w:szCs w:val="24"/>
        </w:rPr>
        <w:t xml:space="preserve"> </w:t>
      </w:r>
      <w:r w:rsidR="00A6194D" w:rsidRPr="00A6194D">
        <w:rPr>
          <w:color w:val="0066FF"/>
          <w:sz w:val="24"/>
          <w:szCs w:val="24"/>
          <w:u w:val="single"/>
        </w:rPr>
        <w:t>Internal Investigation</w:t>
      </w:r>
      <w:r w:rsidR="00A6194D">
        <w:rPr>
          <w:color w:val="0066FF"/>
          <w:sz w:val="24"/>
          <w:szCs w:val="24"/>
        </w:rPr>
        <w:t xml:space="preserve"> are</w:t>
      </w:r>
      <w:r w:rsidRPr="002D7948">
        <w:rPr>
          <w:color w:val="0066FF"/>
          <w:sz w:val="24"/>
          <w:szCs w:val="24"/>
        </w:rPr>
        <w:t xml:space="preserve"> correct, and no collection of rat carcasses was </w:t>
      </w:r>
      <w:r w:rsidR="0038788A">
        <w:rPr>
          <w:color w:val="0066FF"/>
          <w:sz w:val="24"/>
          <w:szCs w:val="24"/>
        </w:rPr>
        <w:t>conducted</w:t>
      </w:r>
      <w:r w:rsidRPr="002D7948">
        <w:rPr>
          <w:color w:val="0066FF"/>
          <w:sz w:val="24"/>
          <w:szCs w:val="24"/>
        </w:rPr>
        <w:t xml:space="preserve">, then </w:t>
      </w:r>
      <w:r w:rsidR="006E408F">
        <w:rPr>
          <w:color w:val="0066FF"/>
          <w:sz w:val="24"/>
          <w:szCs w:val="24"/>
        </w:rPr>
        <w:t xml:space="preserve">both the label and </w:t>
      </w:r>
      <w:r w:rsidR="0038788A">
        <w:rPr>
          <w:color w:val="0066FF"/>
          <w:sz w:val="24"/>
          <w:szCs w:val="24"/>
        </w:rPr>
        <w:t xml:space="preserve">pesticide use </w:t>
      </w:r>
      <w:r w:rsidRPr="002D7948">
        <w:rPr>
          <w:color w:val="0066FF"/>
          <w:sz w:val="24"/>
          <w:szCs w:val="24"/>
        </w:rPr>
        <w:t xml:space="preserve">permit </w:t>
      </w:r>
      <w:r w:rsidR="006E408F">
        <w:rPr>
          <w:color w:val="0066FF"/>
          <w:sz w:val="24"/>
          <w:szCs w:val="24"/>
        </w:rPr>
        <w:t>were violated.</w:t>
      </w:r>
    </w:p>
    <w:p w:rsidR="00CC2B10" w:rsidRDefault="00CC2B10" w:rsidP="00DD1C96">
      <w:pPr>
        <w:jc w:val="both"/>
        <w:rPr>
          <w:b/>
          <w:sz w:val="24"/>
          <w:szCs w:val="24"/>
        </w:rPr>
      </w:pPr>
    </w:p>
    <w:p w:rsidR="00D24356" w:rsidRPr="006B26C5" w:rsidRDefault="00D24356" w:rsidP="00D24356">
      <w:pPr>
        <w:keepNext/>
        <w:jc w:val="both"/>
        <w:rPr>
          <w:b/>
          <w:sz w:val="24"/>
          <w:szCs w:val="24"/>
        </w:rPr>
      </w:pPr>
      <w:r w:rsidRPr="006B26C5">
        <w:rPr>
          <w:b/>
          <w:sz w:val="24"/>
          <w:szCs w:val="24"/>
        </w:rPr>
        <w:t>RE</w:t>
      </w:r>
      <w:r>
        <w:rPr>
          <w:b/>
          <w:sz w:val="24"/>
          <w:szCs w:val="24"/>
        </w:rPr>
        <w:t>CORDKEEPING</w:t>
      </w:r>
    </w:p>
    <w:p w:rsidR="00DD2760" w:rsidRDefault="00DD2760" w:rsidP="00DD2760">
      <w:pPr>
        <w:rPr>
          <w:b/>
          <w:sz w:val="24"/>
          <w:szCs w:val="24"/>
        </w:rPr>
      </w:pPr>
      <w:r>
        <w:rPr>
          <w:b/>
          <w:sz w:val="24"/>
          <w:szCs w:val="24"/>
        </w:rPr>
        <w:t>Recordkeeping activity</w:t>
      </w:r>
      <w:r w:rsidRPr="00F13E71">
        <w:rPr>
          <w:b/>
          <w:sz w:val="24"/>
          <w:szCs w:val="24"/>
        </w:rPr>
        <w:t xml:space="preserve"> determined in Ornithological Report</w:t>
      </w:r>
    </w:p>
    <w:p w:rsidR="00EE49EA" w:rsidRPr="00EE49EA" w:rsidRDefault="00EE49EA" w:rsidP="00DD2760">
      <w:pPr>
        <w:rPr>
          <w:sz w:val="24"/>
          <w:szCs w:val="24"/>
        </w:rPr>
      </w:pPr>
      <w:r>
        <w:rPr>
          <w:sz w:val="24"/>
          <w:szCs w:val="24"/>
        </w:rPr>
        <w:t>T</w:t>
      </w:r>
      <w:r w:rsidRPr="00B66B56">
        <w:rPr>
          <w:sz w:val="24"/>
          <w:szCs w:val="24"/>
        </w:rPr>
        <w:t xml:space="preserve">he </w:t>
      </w:r>
      <w:r w:rsidRPr="00BD7E52">
        <w:rPr>
          <w:sz w:val="24"/>
          <w:szCs w:val="24"/>
          <w:u w:val="single"/>
        </w:rPr>
        <w:t>Ornithological Council Report</w:t>
      </w:r>
      <w:r>
        <w:rPr>
          <w:sz w:val="24"/>
          <w:szCs w:val="24"/>
        </w:rPr>
        <w:t xml:space="preserve"> found that records of application rates and schedules were inconsistent and contradictory. This report considered several different sources of information, including the project manager’s spreadsheet, GPS data taken from helicopters, refuge manager’s spreadsheet, </w:t>
      </w:r>
      <w:proofErr w:type="gramStart"/>
      <w:r>
        <w:rPr>
          <w:sz w:val="24"/>
          <w:szCs w:val="24"/>
        </w:rPr>
        <w:t>the</w:t>
      </w:r>
      <w:proofErr w:type="gramEnd"/>
      <w:r>
        <w:rPr>
          <w:sz w:val="24"/>
          <w:szCs w:val="24"/>
        </w:rPr>
        <w:t xml:space="preserve"> </w:t>
      </w:r>
      <w:r w:rsidRPr="00EE49EA">
        <w:rPr>
          <w:sz w:val="24"/>
          <w:szCs w:val="24"/>
          <w:u w:val="single"/>
        </w:rPr>
        <w:t>2008 Final Operational Report</w:t>
      </w:r>
      <w:r w:rsidRPr="00EE49EA">
        <w:rPr>
          <w:sz w:val="24"/>
          <w:szCs w:val="24"/>
        </w:rPr>
        <w:t xml:space="preserve">, and other sources. </w:t>
      </w:r>
    </w:p>
    <w:p w:rsidR="00EE49EA" w:rsidRDefault="00EE49EA" w:rsidP="00DD2760">
      <w:pPr>
        <w:rPr>
          <w:b/>
          <w:sz w:val="24"/>
          <w:szCs w:val="24"/>
        </w:rPr>
      </w:pPr>
    </w:p>
    <w:p w:rsidR="00DD2760" w:rsidRPr="007012CE" w:rsidRDefault="00DD2760" w:rsidP="00DD2760">
      <w:pPr>
        <w:keepNext/>
        <w:jc w:val="both"/>
        <w:rPr>
          <w:b/>
          <w:sz w:val="24"/>
          <w:szCs w:val="24"/>
        </w:rPr>
      </w:pPr>
      <w:r>
        <w:rPr>
          <w:b/>
          <w:sz w:val="24"/>
          <w:szCs w:val="24"/>
        </w:rPr>
        <w:t>Recordkeeping activity</w:t>
      </w:r>
      <w:r w:rsidRPr="00F13E71">
        <w:rPr>
          <w:b/>
          <w:sz w:val="24"/>
          <w:szCs w:val="24"/>
        </w:rPr>
        <w:t xml:space="preserve"> </w:t>
      </w:r>
      <w:r>
        <w:rPr>
          <w:b/>
          <w:sz w:val="24"/>
          <w:szCs w:val="24"/>
        </w:rPr>
        <w:t>required</w:t>
      </w:r>
      <w:r w:rsidRPr="007012CE">
        <w:rPr>
          <w:b/>
          <w:sz w:val="24"/>
          <w:szCs w:val="24"/>
        </w:rPr>
        <w:t xml:space="preserve"> by DEC </w:t>
      </w:r>
      <w:r w:rsidR="005827FC">
        <w:rPr>
          <w:b/>
          <w:sz w:val="24"/>
          <w:szCs w:val="24"/>
        </w:rPr>
        <w:t>regulation</w:t>
      </w:r>
    </w:p>
    <w:p w:rsidR="00DD2760" w:rsidRPr="007012CE" w:rsidRDefault="00EE49EA" w:rsidP="00DD2760">
      <w:pPr>
        <w:rPr>
          <w:b/>
          <w:sz w:val="24"/>
          <w:szCs w:val="24"/>
        </w:rPr>
      </w:pPr>
      <w:r>
        <w:rPr>
          <w:sz w:val="24"/>
          <w:szCs w:val="24"/>
        </w:rPr>
        <w:t xml:space="preserve">18 AAC 90.415(2) establishes requirements for recordkeeping for applicators of restricted use pesticides. These records must include (among other things) date of application, rate of application, and total amount of pesticide applied. </w:t>
      </w:r>
    </w:p>
    <w:p w:rsidR="00EE49EA" w:rsidRDefault="00EE49EA" w:rsidP="009E573E">
      <w:pPr>
        <w:keepNext/>
        <w:jc w:val="both"/>
        <w:rPr>
          <w:b/>
          <w:sz w:val="24"/>
          <w:szCs w:val="24"/>
        </w:rPr>
      </w:pPr>
    </w:p>
    <w:p w:rsidR="005827FC" w:rsidRPr="005827FC" w:rsidRDefault="005827FC" w:rsidP="00EE49EA">
      <w:pPr>
        <w:jc w:val="both"/>
        <w:rPr>
          <w:b/>
          <w:color w:val="0066FF"/>
          <w:sz w:val="24"/>
          <w:szCs w:val="24"/>
        </w:rPr>
      </w:pPr>
      <w:r w:rsidRPr="005827FC">
        <w:rPr>
          <w:b/>
          <w:color w:val="0066FF"/>
          <w:sz w:val="24"/>
          <w:szCs w:val="24"/>
        </w:rPr>
        <w:t>Conclusion</w:t>
      </w:r>
    </w:p>
    <w:p w:rsidR="00EE49EA" w:rsidRPr="002D7948" w:rsidRDefault="00EE49EA" w:rsidP="00EE49EA">
      <w:pPr>
        <w:jc w:val="both"/>
        <w:rPr>
          <w:color w:val="0066FF"/>
          <w:sz w:val="24"/>
          <w:szCs w:val="24"/>
        </w:rPr>
      </w:pPr>
      <w:r w:rsidRPr="002D7948">
        <w:rPr>
          <w:color w:val="0066FF"/>
          <w:sz w:val="24"/>
          <w:szCs w:val="24"/>
        </w:rPr>
        <w:t xml:space="preserve">If the </w:t>
      </w:r>
      <w:r w:rsidRPr="002D7948">
        <w:rPr>
          <w:color w:val="0066FF"/>
          <w:sz w:val="24"/>
          <w:szCs w:val="24"/>
          <w:u w:val="single"/>
        </w:rPr>
        <w:t>Ornithological Council Report</w:t>
      </w:r>
      <w:r w:rsidRPr="002D7948">
        <w:rPr>
          <w:color w:val="0066FF"/>
          <w:sz w:val="24"/>
          <w:szCs w:val="24"/>
        </w:rPr>
        <w:t xml:space="preserve"> is correct, and accurate records of pesticide application were not kept, then a violation of 18 AAC 90.415(2) was committed.</w:t>
      </w:r>
    </w:p>
    <w:p w:rsidR="002D7948" w:rsidRDefault="002D7948" w:rsidP="009E573E">
      <w:pPr>
        <w:keepNext/>
        <w:jc w:val="both"/>
        <w:rPr>
          <w:b/>
          <w:sz w:val="24"/>
          <w:szCs w:val="24"/>
        </w:rPr>
      </w:pPr>
    </w:p>
    <w:p w:rsidR="002605A1" w:rsidRPr="006B26C5" w:rsidRDefault="002605A1" w:rsidP="009E573E">
      <w:pPr>
        <w:keepNext/>
        <w:jc w:val="both"/>
        <w:rPr>
          <w:b/>
          <w:sz w:val="24"/>
          <w:szCs w:val="24"/>
        </w:rPr>
      </w:pPr>
      <w:r w:rsidRPr="006B26C5">
        <w:rPr>
          <w:b/>
          <w:sz w:val="24"/>
          <w:szCs w:val="24"/>
        </w:rPr>
        <w:t>REPORTING</w:t>
      </w:r>
    </w:p>
    <w:p w:rsidR="002D7948" w:rsidRPr="005827FC" w:rsidRDefault="00EE49EA" w:rsidP="009E573E">
      <w:pPr>
        <w:keepNext/>
        <w:jc w:val="both"/>
        <w:rPr>
          <w:sz w:val="24"/>
          <w:szCs w:val="24"/>
        </w:rPr>
      </w:pPr>
      <w:r>
        <w:rPr>
          <w:sz w:val="24"/>
          <w:szCs w:val="24"/>
        </w:rPr>
        <w:t>The DEC pesticide use p</w:t>
      </w:r>
      <w:r w:rsidR="002605A1" w:rsidRPr="006B26C5">
        <w:rPr>
          <w:sz w:val="24"/>
          <w:szCs w:val="24"/>
        </w:rPr>
        <w:t>ermit</w:t>
      </w:r>
      <w:r>
        <w:rPr>
          <w:sz w:val="24"/>
          <w:szCs w:val="24"/>
        </w:rPr>
        <w:t xml:space="preserve"> stipulates</w:t>
      </w:r>
      <w:r w:rsidR="002605A1" w:rsidRPr="006B26C5">
        <w:rPr>
          <w:sz w:val="24"/>
          <w:szCs w:val="24"/>
        </w:rPr>
        <w:t xml:space="preserve"> that a Summary of Treatment Results </w:t>
      </w:r>
      <w:r w:rsidR="002D7948">
        <w:rPr>
          <w:sz w:val="24"/>
          <w:szCs w:val="24"/>
        </w:rPr>
        <w:t xml:space="preserve">must </w:t>
      </w:r>
      <w:r w:rsidR="002605A1" w:rsidRPr="006B26C5">
        <w:rPr>
          <w:sz w:val="24"/>
          <w:szCs w:val="24"/>
        </w:rPr>
        <w:t xml:space="preserve">be submitted to DEC </w:t>
      </w:r>
      <w:r w:rsidR="002D7948">
        <w:rPr>
          <w:sz w:val="24"/>
          <w:szCs w:val="24"/>
        </w:rPr>
        <w:t xml:space="preserve">after the </w:t>
      </w:r>
      <w:r w:rsidR="002D7948" w:rsidRPr="005827FC">
        <w:rPr>
          <w:sz w:val="24"/>
          <w:szCs w:val="24"/>
        </w:rPr>
        <w:t>conclusion of the term of the permit</w:t>
      </w:r>
      <w:r w:rsidR="002605A1" w:rsidRPr="005827FC">
        <w:rPr>
          <w:sz w:val="24"/>
          <w:szCs w:val="24"/>
        </w:rPr>
        <w:t xml:space="preserve">. </w:t>
      </w:r>
      <w:r w:rsidR="002D7948" w:rsidRPr="005827FC">
        <w:rPr>
          <w:sz w:val="24"/>
          <w:szCs w:val="24"/>
        </w:rPr>
        <w:t xml:space="preserve">Submitting false data to DEC would be a violation of </w:t>
      </w:r>
      <w:r w:rsidR="005827FC" w:rsidRPr="005827FC">
        <w:rPr>
          <w:sz w:val="24"/>
          <w:szCs w:val="24"/>
        </w:rPr>
        <w:t>18 AAC 90.020(7)</w:t>
      </w:r>
      <w:r w:rsidR="002D7948" w:rsidRPr="005827FC">
        <w:rPr>
          <w:sz w:val="24"/>
          <w:szCs w:val="24"/>
        </w:rPr>
        <w:t>.</w:t>
      </w:r>
    </w:p>
    <w:p w:rsidR="002D7948" w:rsidRPr="005827FC" w:rsidRDefault="002D7948" w:rsidP="009E573E">
      <w:pPr>
        <w:keepNext/>
        <w:jc w:val="both"/>
        <w:rPr>
          <w:sz w:val="24"/>
          <w:szCs w:val="24"/>
        </w:rPr>
      </w:pPr>
    </w:p>
    <w:p w:rsidR="002605A1" w:rsidRPr="00610A4C" w:rsidRDefault="002605A1" w:rsidP="009E573E">
      <w:pPr>
        <w:keepNext/>
        <w:jc w:val="both"/>
        <w:rPr>
          <w:i/>
          <w:sz w:val="24"/>
          <w:szCs w:val="24"/>
        </w:rPr>
      </w:pPr>
      <w:r w:rsidRPr="00B66B56">
        <w:rPr>
          <w:sz w:val="24"/>
          <w:szCs w:val="24"/>
        </w:rPr>
        <w:t>Treatment results were provided in a number of different documents</w:t>
      </w:r>
      <w:r>
        <w:rPr>
          <w:sz w:val="24"/>
          <w:szCs w:val="24"/>
        </w:rPr>
        <w:t xml:space="preserve"> submitted</w:t>
      </w:r>
      <w:r w:rsidRPr="00B66B56">
        <w:rPr>
          <w:sz w:val="24"/>
          <w:szCs w:val="24"/>
        </w:rPr>
        <w:t xml:space="preserve"> at various times. In an e-mail dated September 22, </w:t>
      </w:r>
      <w:r w:rsidR="002D7948">
        <w:rPr>
          <w:sz w:val="24"/>
          <w:szCs w:val="24"/>
        </w:rPr>
        <w:t xml:space="preserve">2010, </w:t>
      </w:r>
      <w:r w:rsidRPr="00B66B56">
        <w:rPr>
          <w:sz w:val="24"/>
          <w:szCs w:val="24"/>
        </w:rPr>
        <w:t xml:space="preserve">Steve </w:t>
      </w:r>
      <w:proofErr w:type="spellStart"/>
      <w:r w:rsidRPr="00B66B56">
        <w:rPr>
          <w:sz w:val="24"/>
          <w:szCs w:val="24"/>
        </w:rPr>
        <w:t>Delehanty</w:t>
      </w:r>
      <w:proofErr w:type="spellEnd"/>
      <w:r w:rsidRPr="00B66B56">
        <w:rPr>
          <w:sz w:val="24"/>
          <w:szCs w:val="24"/>
        </w:rPr>
        <w:t xml:space="preserve">, Refuge Manager, confirmed that the </w:t>
      </w:r>
      <w:r w:rsidRPr="007012CE">
        <w:rPr>
          <w:sz w:val="24"/>
          <w:szCs w:val="24"/>
          <w:u w:val="single"/>
        </w:rPr>
        <w:t>Rat Island Habitat Restoration Project: Operational Report</w:t>
      </w:r>
      <w:r>
        <w:rPr>
          <w:sz w:val="24"/>
          <w:szCs w:val="24"/>
        </w:rPr>
        <w:t>, submitted A</w:t>
      </w:r>
      <w:r w:rsidRPr="00B66B56">
        <w:rPr>
          <w:sz w:val="24"/>
          <w:szCs w:val="24"/>
        </w:rPr>
        <w:t>ugust 11, 2009, and the</w:t>
      </w:r>
      <w:r w:rsidRPr="00B66B56">
        <w:rPr>
          <w:i/>
          <w:sz w:val="24"/>
          <w:szCs w:val="24"/>
        </w:rPr>
        <w:t xml:space="preserve"> </w:t>
      </w:r>
      <w:r w:rsidRPr="007012CE">
        <w:rPr>
          <w:sz w:val="24"/>
          <w:szCs w:val="24"/>
          <w:u w:val="single"/>
        </w:rPr>
        <w:t>Operational Report Addendum</w:t>
      </w:r>
      <w:r w:rsidRPr="00B66B56">
        <w:rPr>
          <w:sz w:val="24"/>
          <w:szCs w:val="24"/>
        </w:rPr>
        <w:t xml:space="preserve">, submitted December 15, 2009 included the required </w:t>
      </w:r>
      <w:r w:rsidRPr="00610A4C">
        <w:rPr>
          <w:sz w:val="24"/>
          <w:szCs w:val="24"/>
        </w:rPr>
        <w:t>information and were “</w:t>
      </w:r>
      <w:r w:rsidRPr="00610A4C">
        <w:rPr>
          <w:i/>
          <w:sz w:val="24"/>
          <w:szCs w:val="24"/>
        </w:rPr>
        <w:t>the best and official numbers to use associated with the</w:t>
      </w:r>
      <w:r w:rsidRPr="00610A4C">
        <w:rPr>
          <w:sz w:val="24"/>
          <w:szCs w:val="24"/>
        </w:rPr>
        <w:t xml:space="preserve"> permit”.</w:t>
      </w:r>
      <w:r w:rsidRPr="00610A4C">
        <w:rPr>
          <w:i/>
          <w:sz w:val="24"/>
          <w:szCs w:val="24"/>
        </w:rPr>
        <w:t xml:space="preserve"> </w:t>
      </w:r>
    </w:p>
    <w:p w:rsidR="002605A1" w:rsidRPr="00610A4C" w:rsidRDefault="002605A1" w:rsidP="009E573E">
      <w:pPr>
        <w:keepNext/>
        <w:jc w:val="both"/>
        <w:rPr>
          <w:i/>
          <w:sz w:val="24"/>
          <w:szCs w:val="24"/>
        </w:rPr>
      </w:pPr>
    </w:p>
    <w:p w:rsidR="002605A1" w:rsidRDefault="002D7948" w:rsidP="009E573E">
      <w:pPr>
        <w:jc w:val="both"/>
        <w:rPr>
          <w:sz w:val="24"/>
          <w:szCs w:val="24"/>
        </w:rPr>
      </w:pPr>
      <w:r>
        <w:rPr>
          <w:sz w:val="24"/>
          <w:szCs w:val="24"/>
        </w:rPr>
        <w:t>However, the a</w:t>
      </w:r>
      <w:r w:rsidR="002605A1" w:rsidRPr="00B66B56">
        <w:rPr>
          <w:sz w:val="24"/>
          <w:szCs w:val="24"/>
        </w:rPr>
        <w:t>pplication rates</w:t>
      </w:r>
      <w:r w:rsidR="002605A1">
        <w:rPr>
          <w:sz w:val="24"/>
          <w:szCs w:val="24"/>
        </w:rPr>
        <w:t xml:space="preserve">, schedules, and other </w:t>
      </w:r>
      <w:r w:rsidR="002605A1" w:rsidRPr="005E0AE8">
        <w:rPr>
          <w:sz w:val="24"/>
          <w:szCs w:val="24"/>
        </w:rPr>
        <w:t xml:space="preserve">findings of the </w:t>
      </w:r>
      <w:r w:rsidR="002605A1" w:rsidRPr="005E0AE8">
        <w:rPr>
          <w:sz w:val="24"/>
          <w:szCs w:val="24"/>
          <w:u w:val="single"/>
        </w:rPr>
        <w:t>Ornithological Council Report</w:t>
      </w:r>
      <w:r w:rsidR="002605A1">
        <w:rPr>
          <w:sz w:val="24"/>
          <w:szCs w:val="24"/>
        </w:rPr>
        <w:t xml:space="preserve"> conflict with the data provided </w:t>
      </w:r>
      <w:r w:rsidR="002605A1" w:rsidRPr="00B66B56">
        <w:rPr>
          <w:sz w:val="24"/>
          <w:szCs w:val="24"/>
        </w:rPr>
        <w:t xml:space="preserve">in the </w:t>
      </w:r>
      <w:r w:rsidR="002605A1" w:rsidRPr="007012CE">
        <w:rPr>
          <w:sz w:val="24"/>
          <w:szCs w:val="24"/>
          <w:u w:val="single"/>
        </w:rPr>
        <w:t>Operational Report</w:t>
      </w:r>
      <w:r w:rsidR="002605A1">
        <w:rPr>
          <w:sz w:val="24"/>
          <w:szCs w:val="24"/>
        </w:rPr>
        <w:t xml:space="preserve"> and the </w:t>
      </w:r>
      <w:r w:rsidR="002605A1" w:rsidRPr="007012CE">
        <w:rPr>
          <w:sz w:val="24"/>
          <w:szCs w:val="24"/>
          <w:u w:val="single"/>
        </w:rPr>
        <w:t xml:space="preserve">Operational Report </w:t>
      </w:r>
      <w:r w:rsidR="002605A1" w:rsidRPr="005E0AE8">
        <w:rPr>
          <w:sz w:val="24"/>
          <w:szCs w:val="24"/>
          <w:u w:val="single"/>
        </w:rPr>
        <w:t>Addendum</w:t>
      </w:r>
      <w:r w:rsidR="002605A1">
        <w:rPr>
          <w:sz w:val="24"/>
          <w:szCs w:val="24"/>
        </w:rPr>
        <w:t xml:space="preserve">. </w:t>
      </w:r>
    </w:p>
    <w:p w:rsidR="008B5B29" w:rsidRDefault="008B5B29" w:rsidP="009E573E">
      <w:pPr>
        <w:jc w:val="both"/>
        <w:rPr>
          <w:sz w:val="24"/>
          <w:szCs w:val="24"/>
        </w:rPr>
      </w:pPr>
    </w:p>
    <w:p w:rsidR="008B5B29" w:rsidRDefault="008B5B29" w:rsidP="009E573E">
      <w:pPr>
        <w:jc w:val="both"/>
        <w:rPr>
          <w:b/>
          <w:color w:val="0066FF"/>
          <w:sz w:val="24"/>
          <w:szCs w:val="24"/>
        </w:rPr>
      </w:pPr>
      <w:r w:rsidRPr="0070101F">
        <w:rPr>
          <w:sz w:val="24"/>
          <w:szCs w:val="24"/>
        </w:rPr>
        <w:t xml:space="preserve">In addition, the </w:t>
      </w:r>
      <w:r w:rsidRPr="0070101F">
        <w:rPr>
          <w:sz w:val="24"/>
          <w:szCs w:val="24"/>
          <w:u w:val="single"/>
        </w:rPr>
        <w:t xml:space="preserve">Operational </w:t>
      </w:r>
      <w:proofErr w:type="gramStart"/>
      <w:r w:rsidRPr="0070101F">
        <w:rPr>
          <w:sz w:val="24"/>
          <w:szCs w:val="24"/>
          <w:u w:val="single"/>
        </w:rPr>
        <w:t>Report</w:t>
      </w:r>
      <w:r w:rsidRPr="0070101F">
        <w:rPr>
          <w:sz w:val="24"/>
          <w:szCs w:val="24"/>
        </w:rPr>
        <w:t>,</w:t>
      </w:r>
      <w:proofErr w:type="gramEnd"/>
      <w:r w:rsidRPr="0070101F">
        <w:rPr>
          <w:sz w:val="24"/>
          <w:szCs w:val="24"/>
        </w:rPr>
        <w:t xml:space="preserve"> submitted to DEC on August 11, 2009,</w:t>
      </w:r>
      <w:r w:rsidR="0070101F" w:rsidRPr="0070101F">
        <w:rPr>
          <w:sz w:val="24"/>
          <w:szCs w:val="24"/>
        </w:rPr>
        <w:t xml:space="preserve"> specifically stated, “</w:t>
      </w:r>
      <w:r w:rsidRPr="0070101F">
        <w:rPr>
          <w:sz w:val="24"/>
          <w:szCs w:val="24"/>
        </w:rPr>
        <w:t xml:space="preserve">No observed impacts to birds were detected during or immediately following the first bait broadcast. </w:t>
      </w:r>
      <w:proofErr w:type="gramStart"/>
      <w:r w:rsidRPr="0070101F">
        <w:rPr>
          <w:sz w:val="24"/>
          <w:szCs w:val="24"/>
        </w:rPr>
        <w:t>Specifically, no birds on the island were encountered dead or displayed behavioral symptoms of anti-coagulant poisoning</w:t>
      </w:r>
      <w:r w:rsidR="0070101F" w:rsidRPr="0070101F">
        <w:rPr>
          <w:sz w:val="24"/>
          <w:szCs w:val="24"/>
        </w:rPr>
        <w:t>”</w:t>
      </w:r>
      <w:r w:rsidR="0070101F">
        <w:rPr>
          <w:sz w:val="24"/>
          <w:szCs w:val="24"/>
        </w:rPr>
        <w:t xml:space="preserve"> (page 19).</w:t>
      </w:r>
      <w:proofErr w:type="gramEnd"/>
      <w:r w:rsidR="0070101F" w:rsidRPr="0070101F">
        <w:rPr>
          <w:sz w:val="24"/>
          <w:szCs w:val="24"/>
        </w:rPr>
        <w:t xml:space="preserve"> However, DEC was already aware that the follow-up visit in May of that year (prior to submittal of the report) had found non-target bird deaths, and </w:t>
      </w:r>
      <w:r w:rsidR="0070101F">
        <w:rPr>
          <w:sz w:val="24"/>
          <w:szCs w:val="24"/>
        </w:rPr>
        <w:t xml:space="preserve">had </w:t>
      </w:r>
      <w:r w:rsidR="0070101F" w:rsidRPr="0070101F">
        <w:rPr>
          <w:sz w:val="24"/>
          <w:szCs w:val="24"/>
        </w:rPr>
        <w:t>asked for further clarification at that time.</w:t>
      </w:r>
      <w:r w:rsidR="0070101F" w:rsidRPr="0070101F">
        <w:rPr>
          <w:b/>
          <w:color w:val="0066FF"/>
          <w:sz w:val="24"/>
          <w:szCs w:val="24"/>
        </w:rPr>
        <w:t xml:space="preserve">  </w:t>
      </w:r>
    </w:p>
    <w:p w:rsidR="0070101F" w:rsidRDefault="0070101F" w:rsidP="009E573E">
      <w:pPr>
        <w:jc w:val="both"/>
        <w:rPr>
          <w:b/>
          <w:color w:val="0066FF"/>
          <w:sz w:val="24"/>
          <w:szCs w:val="24"/>
        </w:rPr>
      </w:pPr>
    </w:p>
    <w:p w:rsidR="0070101F" w:rsidRDefault="0070101F" w:rsidP="009E573E">
      <w:pPr>
        <w:jc w:val="both"/>
        <w:rPr>
          <w:sz w:val="24"/>
          <w:szCs w:val="24"/>
        </w:rPr>
      </w:pPr>
      <w:r w:rsidRPr="0070101F">
        <w:rPr>
          <w:sz w:val="24"/>
          <w:szCs w:val="24"/>
        </w:rPr>
        <w:t xml:space="preserve">In addition, the </w:t>
      </w:r>
      <w:r w:rsidRPr="0070101F">
        <w:rPr>
          <w:sz w:val="24"/>
          <w:szCs w:val="24"/>
          <w:u w:val="single"/>
        </w:rPr>
        <w:t>Operational Report</w:t>
      </w:r>
      <w:r>
        <w:rPr>
          <w:sz w:val="24"/>
          <w:szCs w:val="24"/>
        </w:rPr>
        <w:t xml:space="preserve"> also </w:t>
      </w:r>
      <w:r w:rsidRPr="0070101F">
        <w:rPr>
          <w:sz w:val="24"/>
          <w:szCs w:val="24"/>
        </w:rPr>
        <w:t>stated (page 19), “in the course of operations, any dead rat carcasses observed above ground following bait application were removed. Given the total size of the island, the area that was searched and cleared of carcasses was limited. We feel secondary exposure through consumption of other species was minimal, as densities of migratory birds were low following the summer breeding season and most rats die below ground.”</w:t>
      </w:r>
      <w:r w:rsidR="00D13B3D">
        <w:rPr>
          <w:sz w:val="24"/>
          <w:szCs w:val="24"/>
        </w:rPr>
        <w:t xml:space="preserve"> </w:t>
      </w:r>
      <w:r>
        <w:rPr>
          <w:sz w:val="24"/>
          <w:szCs w:val="24"/>
        </w:rPr>
        <w:t xml:space="preserve">The </w:t>
      </w:r>
      <w:r w:rsidRPr="00D13B3D">
        <w:rPr>
          <w:sz w:val="24"/>
          <w:szCs w:val="24"/>
          <w:u w:val="single"/>
        </w:rPr>
        <w:t>Operational Report Addendum</w:t>
      </w:r>
      <w:r w:rsidR="00D13B3D" w:rsidRPr="00D13B3D">
        <w:rPr>
          <w:sz w:val="24"/>
          <w:szCs w:val="24"/>
        </w:rPr>
        <w:t>, submitted to DEC on December 15, 2009,</w:t>
      </w:r>
      <w:r w:rsidRPr="00D13B3D">
        <w:rPr>
          <w:sz w:val="24"/>
          <w:szCs w:val="24"/>
        </w:rPr>
        <w:t xml:space="preserve"> does note that </w:t>
      </w:r>
      <w:r w:rsidR="00D13B3D">
        <w:rPr>
          <w:sz w:val="24"/>
          <w:szCs w:val="24"/>
        </w:rPr>
        <w:t xml:space="preserve">monitoring for rat and non-target mortality was “very limited”. This explanation does not make clear that essentially no rat carcass collection or non-target mortality monitoring was actually conducted, as was found by the </w:t>
      </w:r>
      <w:r w:rsidR="00D13B3D" w:rsidRPr="005E0AE8">
        <w:rPr>
          <w:sz w:val="24"/>
          <w:szCs w:val="24"/>
          <w:u w:val="single"/>
        </w:rPr>
        <w:t>Ornithological Council Report</w:t>
      </w:r>
      <w:r w:rsidR="00D13B3D">
        <w:rPr>
          <w:sz w:val="24"/>
          <w:szCs w:val="24"/>
        </w:rPr>
        <w:t xml:space="preserve"> and the </w:t>
      </w:r>
      <w:r w:rsidR="00D13B3D" w:rsidRPr="00D13B3D">
        <w:rPr>
          <w:sz w:val="24"/>
          <w:szCs w:val="24"/>
          <w:u w:val="single"/>
        </w:rPr>
        <w:t>Internal Investigation</w:t>
      </w:r>
      <w:r w:rsidR="00D13B3D">
        <w:rPr>
          <w:sz w:val="24"/>
          <w:szCs w:val="24"/>
        </w:rPr>
        <w:t xml:space="preserve">. </w:t>
      </w:r>
    </w:p>
    <w:p w:rsidR="0070101F" w:rsidRPr="0070101F" w:rsidRDefault="0070101F" w:rsidP="009E573E">
      <w:pPr>
        <w:jc w:val="both"/>
        <w:rPr>
          <w:b/>
          <w:sz w:val="24"/>
          <w:szCs w:val="24"/>
        </w:rPr>
      </w:pPr>
    </w:p>
    <w:p w:rsidR="005827FC" w:rsidRPr="0070101F" w:rsidRDefault="005827FC" w:rsidP="009E573E">
      <w:pPr>
        <w:jc w:val="both"/>
        <w:rPr>
          <w:b/>
          <w:color w:val="0066FF"/>
          <w:sz w:val="24"/>
          <w:szCs w:val="24"/>
        </w:rPr>
      </w:pPr>
      <w:r w:rsidRPr="0070101F">
        <w:rPr>
          <w:b/>
          <w:color w:val="0066FF"/>
          <w:sz w:val="24"/>
          <w:szCs w:val="24"/>
        </w:rPr>
        <w:t>Conclusion</w:t>
      </w:r>
    </w:p>
    <w:p w:rsidR="0070101F" w:rsidRDefault="0070101F" w:rsidP="009E573E">
      <w:pPr>
        <w:jc w:val="both"/>
        <w:rPr>
          <w:color w:val="0066FF"/>
          <w:sz w:val="24"/>
          <w:szCs w:val="24"/>
        </w:rPr>
      </w:pPr>
      <w:r>
        <w:rPr>
          <w:color w:val="0066FF"/>
          <w:sz w:val="24"/>
          <w:szCs w:val="24"/>
        </w:rPr>
        <w:t xml:space="preserve">It is clear that the </w:t>
      </w:r>
      <w:r w:rsidRPr="0070101F">
        <w:rPr>
          <w:color w:val="0066FF"/>
          <w:sz w:val="24"/>
          <w:szCs w:val="24"/>
          <w:u w:val="single"/>
        </w:rPr>
        <w:t>Operational Report</w:t>
      </w:r>
      <w:r>
        <w:rPr>
          <w:color w:val="0066FF"/>
          <w:sz w:val="24"/>
          <w:szCs w:val="24"/>
        </w:rPr>
        <w:t xml:space="preserve"> provided inaccurate information about </w:t>
      </w:r>
      <w:r w:rsidR="00D13B3D">
        <w:rPr>
          <w:color w:val="0066FF"/>
          <w:sz w:val="24"/>
          <w:szCs w:val="24"/>
        </w:rPr>
        <w:t xml:space="preserve">the occurrence of </w:t>
      </w:r>
      <w:r>
        <w:rPr>
          <w:color w:val="0066FF"/>
          <w:sz w:val="24"/>
          <w:szCs w:val="24"/>
        </w:rPr>
        <w:t xml:space="preserve">non-target mortality, which is a violation of </w:t>
      </w:r>
      <w:r w:rsidRPr="002D7948">
        <w:rPr>
          <w:color w:val="0066FF"/>
          <w:sz w:val="24"/>
          <w:szCs w:val="24"/>
        </w:rPr>
        <w:t>18 AAC 90.020(7).</w:t>
      </w:r>
    </w:p>
    <w:p w:rsidR="0070101F" w:rsidRDefault="0070101F" w:rsidP="009E573E">
      <w:pPr>
        <w:jc w:val="both"/>
        <w:rPr>
          <w:color w:val="0066FF"/>
          <w:sz w:val="24"/>
          <w:szCs w:val="24"/>
        </w:rPr>
      </w:pPr>
    </w:p>
    <w:p w:rsidR="0070101F" w:rsidRDefault="0070101F" w:rsidP="0070101F">
      <w:pPr>
        <w:jc w:val="both"/>
        <w:rPr>
          <w:color w:val="0066FF"/>
          <w:sz w:val="24"/>
          <w:szCs w:val="24"/>
        </w:rPr>
      </w:pPr>
      <w:r>
        <w:rPr>
          <w:color w:val="0066FF"/>
          <w:sz w:val="24"/>
          <w:szCs w:val="24"/>
        </w:rPr>
        <w:t>In addition, i</w:t>
      </w:r>
      <w:r w:rsidR="002605A1" w:rsidRPr="0070101F">
        <w:rPr>
          <w:color w:val="0066FF"/>
          <w:sz w:val="24"/>
          <w:szCs w:val="24"/>
        </w:rPr>
        <w:t xml:space="preserve">f the analyses made in the </w:t>
      </w:r>
      <w:r w:rsidR="002605A1" w:rsidRPr="0070101F">
        <w:rPr>
          <w:color w:val="0066FF"/>
          <w:sz w:val="24"/>
          <w:szCs w:val="24"/>
          <w:u w:val="single"/>
        </w:rPr>
        <w:t>Ornithological Council</w:t>
      </w:r>
      <w:r w:rsidR="002605A1" w:rsidRPr="002D7948">
        <w:rPr>
          <w:color w:val="0066FF"/>
          <w:sz w:val="24"/>
          <w:szCs w:val="24"/>
          <w:u w:val="single"/>
        </w:rPr>
        <w:t xml:space="preserve"> Report</w:t>
      </w:r>
      <w:r w:rsidR="002605A1" w:rsidRPr="002D7948">
        <w:rPr>
          <w:color w:val="0066FF"/>
          <w:sz w:val="24"/>
          <w:szCs w:val="24"/>
        </w:rPr>
        <w:t xml:space="preserve"> </w:t>
      </w:r>
      <w:r>
        <w:rPr>
          <w:color w:val="0066FF"/>
          <w:sz w:val="24"/>
          <w:szCs w:val="24"/>
        </w:rPr>
        <w:t xml:space="preserve">and/or Internal Investigation </w:t>
      </w:r>
      <w:r w:rsidR="002D7948" w:rsidRPr="002D7948">
        <w:rPr>
          <w:color w:val="0066FF"/>
          <w:sz w:val="24"/>
          <w:szCs w:val="24"/>
        </w:rPr>
        <w:t>are</w:t>
      </w:r>
      <w:r w:rsidR="002605A1" w:rsidRPr="002D7948">
        <w:rPr>
          <w:color w:val="0066FF"/>
          <w:sz w:val="24"/>
          <w:szCs w:val="24"/>
        </w:rPr>
        <w:t xml:space="preserve"> correct, </w:t>
      </w:r>
      <w:r>
        <w:rPr>
          <w:color w:val="0066FF"/>
          <w:sz w:val="24"/>
          <w:szCs w:val="24"/>
        </w:rPr>
        <w:t xml:space="preserve">and no rat carcass collection </w:t>
      </w:r>
      <w:r w:rsidR="00D13B3D">
        <w:rPr>
          <w:color w:val="0066FF"/>
          <w:sz w:val="24"/>
          <w:szCs w:val="24"/>
        </w:rPr>
        <w:t>was conducted</w:t>
      </w:r>
      <w:r>
        <w:rPr>
          <w:color w:val="0066FF"/>
          <w:sz w:val="24"/>
          <w:szCs w:val="24"/>
        </w:rPr>
        <w:t xml:space="preserve">, then the </w:t>
      </w:r>
      <w:r w:rsidRPr="0070101F">
        <w:rPr>
          <w:color w:val="0066FF"/>
          <w:sz w:val="24"/>
          <w:szCs w:val="24"/>
          <w:u w:val="single"/>
        </w:rPr>
        <w:t>Operational Report</w:t>
      </w:r>
      <w:r>
        <w:rPr>
          <w:color w:val="0066FF"/>
          <w:sz w:val="24"/>
          <w:szCs w:val="24"/>
        </w:rPr>
        <w:t xml:space="preserve"> provided inaccurate information about carcass collection, which is an additional violation of </w:t>
      </w:r>
      <w:r w:rsidRPr="002D7948">
        <w:rPr>
          <w:color w:val="0066FF"/>
          <w:sz w:val="24"/>
          <w:szCs w:val="24"/>
        </w:rPr>
        <w:t>18 AAC 90.020(7).</w:t>
      </w:r>
      <w:r w:rsidR="00D13B3D">
        <w:rPr>
          <w:color w:val="0066FF"/>
          <w:sz w:val="24"/>
          <w:szCs w:val="24"/>
        </w:rPr>
        <w:t xml:space="preserve"> </w:t>
      </w:r>
    </w:p>
    <w:p w:rsidR="002D7948" w:rsidRDefault="002D7948" w:rsidP="00601272">
      <w:pPr>
        <w:jc w:val="both"/>
        <w:rPr>
          <w:b/>
          <w:sz w:val="24"/>
          <w:szCs w:val="24"/>
        </w:rPr>
      </w:pPr>
    </w:p>
    <w:p w:rsidR="002605A1" w:rsidRPr="00A97A09" w:rsidRDefault="002605A1" w:rsidP="00601272">
      <w:pPr>
        <w:jc w:val="both"/>
        <w:rPr>
          <w:b/>
          <w:sz w:val="24"/>
          <w:szCs w:val="24"/>
        </w:rPr>
      </w:pPr>
      <w:r w:rsidRPr="00A97A09">
        <w:rPr>
          <w:b/>
          <w:sz w:val="24"/>
          <w:szCs w:val="24"/>
        </w:rPr>
        <w:t>SUMMARY</w:t>
      </w:r>
    </w:p>
    <w:p w:rsidR="002605A1" w:rsidRPr="00874146" w:rsidRDefault="002605A1" w:rsidP="00F13E71">
      <w:pPr>
        <w:jc w:val="both"/>
        <w:rPr>
          <w:sz w:val="24"/>
          <w:szCs w:val="24"/>
        </w:rPr>
      </w:pPr>
      <w:r w:rsidRPr="00874146">
        <w:rPr>
          <w:sz w:val="24"/>
          <w:szCs w:val="24"/>
        </w:rPr>
        <w:t xml:space="preserve">If the information in the </w:t>
      </w:r>
      <w:r w:rsidRPr="00874146">
        <w:rPr>
          <w:sz w:val="24"/>
          <w:szCs w:val="24"/>
          <w:u w:val="single"/>
        </w:rPr>
        <w:t>Ornithological Council Report</w:t>
      </w:r>
      <w:r w:rsidRPr="00874146">
        <w:rPr>
          <w:sz w:val="24"/>
          <w:szCs w:val="24"/>
        </w:rPr>
        <w:t xml:space="preserve"> </w:t>
      </w:r>
      <w:r w:rsidR="00361089">
        <w:rPr>
          <w:sz w:val="24"/>
          <w:szCs w:val="24"/>
        </w:rPr>
        <w:t xml:space="preserve">and/or </w:t>
      </w:r>
      <w:r w:rsidR="00361089" w:rsidRPr="00361089">
        <w:rPr>
          <w:sz w:val="24"/>
          <w:szCs w:val="24"/>
          <w:u w:val="single"/>
        </w:rPr>
        <w:t>Internal Investigation</w:t>
      </w:r>
      <w:r w:rsidR="00361089">
        <w:rPr>
          <w:sz w:val="24"/>
          <w:szCs w:val="24"/>
        </w:rPr>
        <w:t xml:space="preserve"> </w:t>
      </w:r>
      <w:r w:rsidRPr="00874146">
        <w:rPr>
          <w:sz w:val="24"/>
          <w:szCs w:val="24"/>
        </w:rPr>
        <w:t>is correct, then the following violations were committed:</w:t>
      </w:r>
    </w:p>
    <w:p w:rsidR="003B3200" w:rsidRDefault="007B4832" w:rsidP="007B4832">
      <w:pPr>
        <w:pStyle w:val="ListParagraph"/>
        <w:numPr>
          <w:ilvl w:val="0"/>
          <w:numId w:val="13"/>
        </w:numPr>
        <w:spacing w:after="120"/>
        <w:contextualSpacing w:val="0"/>
        <w:jc w:val="both"/>
        <w:rPr>
          <w:color w:val="3366FF"/>
          <w:sz w:val="24"/>
          <w:szCs w:val="24"/>
        </w:rPr>
      </w:pPr>
      <w:r>
        <w:rPr>
          <w:color w:val="3366FF"/>
          <w:sz w:val="24"/>
          <w:szCs w:val="24"/>
        </w:rPr>
        <w:t xml:space="preserve">Pesticides were applied in a manner that resulted in significant non-target mortality of gulls, Bald Eagles, and other </w:t>
      </w:r>
      <w:r w:rsidRPr="007B4832">
        <w:rPr>
          <w:color w:val="3366FF"/>
          <w:sz w:val="24"/>
          <w:szCs w:val="24"/>
        </w:rPr>
        <w:t>birds, which is a violation of</w:t>
      </w:r>
    </w:p>
    <w:p w:rsidR="003B3200" w:rsidRDefault="007B4832" w:rsidP="003B3200">
      <w:pPr>
        <w:pStyle w:val="ListParagraph"/>
        <w:numPr>
          <w:ilvl w:val="1"/>
          <w:numId w:val="14"/>
        </w:numPr>
        <w:spacing w:after="120"/>
        <w:contextualSpacing w:val="0"/>
        <w:jc w:val="both"/>
        <w:rPr>
          <w:color w:val="3366FF"/>
          <w:sz w:val="24"/>
          <w:szCs w:val="24"/>
        </w:rPr>
      </w:pPr>
      <w:r w:rsidRPr="007B4832">
        <w:rPr>
          <w:color w:val="3366FF"/>
          <w:sz w:val="24"/>
          <w:szCs w:val="24"/>
        </w:rPr>
        <w:t>18 AAC 90.020(1), prohibit</w:t>
      </w:r>
      <w:r w:rsidR="00103380">
        <w:rPr>
          <w:color w:val="3366FF"/>
          <w:sz w:val="24"/>
          <w:szCs w:val="24"/>
        </w:rPr>
        <w:t>ing</w:t>
      </w:r>
      <w:r w:rsidRPr="007B4832">
        <w:rPr>
          <w:color w:val="3366FF"/>
          <w:sz w:val="24"/>
          <w:szCs w:val="24"/>
        </w:rPr>
        <w:t xml:space="preserve"> the use of a pesticide in a manner that endangers animals or the environment</w:t>
      </w:r>
      <w:r w:rsidR="003B3200">
        <w:rPr>
          <w:color w:val="3366FF"/>
          <w:sz w:val="24"/>
          <w:szCs w:val="24"/>
        </w:rPr>
        <w:t>, and</w:t>
      </w:r>
    </w:p>
    <w:p w:rsidR="007B4832" w:rsidRPr="007B4832" w:rsidRDefault="007B4832" w:rsidP="003B3200">
      <w:pPr>
        <w:pStyle w:val="ListParagraph"/>
        <w:numPr>
          <w:ilvl w:val="1"/>
          <w:numId w:val="14"/>
        </w:numPr>
        <w:spacing w:after="120"/>
        <w:contextualSpacing w:val="0"/>
        <w:jc w:val="both"/>
        <w:rPr>
          <w:color w:val="3366FF"/>
          <w:sz w:val="24"/>
          <w:szCs w:val="24"/>
        </w:rPr>
      </w:pPr>
      <w:r w:rsidRPr="007B4832">
        <w:rPr>
          <w:color w:val="3366FF"/>
          <w:sz w:val="24"/>
          <w:szCs w:val="24"/>
        </w:rPr>
        <w:t>18 AAC 90.020(4), which prohibits the use of a pesticide in a faulty, careless, or negligent manner;</w:t>
      </w:r>
    </w:p>
    <w:p w:rsidR="003B3200" w:rsidRDefault="00511832" w:rsidP="007B4832">
      <w:pPr>
        <w:pStyle w:val="ListParagraph"/>
        <w:numPr>
          <w:ilvl w:val="0"/>
          <w:numId w:val="13"/>
        </w:numPr>
        <w:spacing w:after="120"/>
        <w:contextualSpacing w:val="0"/>
        <w:jc w:val="both"/>
        <w:rPr>
          <w:color w:val="3366FF"/>
          <w:sz w:val="24"/>
          <w:szCs w:val="24"/>
        </w:rPr>
      </w:pPr>
      <w:r w:rsidRPr="007B4832">
        <w:rPr>
          <w:color w:val="3366FF"/>
          <w:sz w:val="24"/>
          <w:szCs w:val="24"/>
        </w:rPr>
        <w:t>Equipment calibration was not conducted adequately, which is a violation of</w:t>
      </w:r>
    </w:p>
    <w:p w:rsidR="003B3200" w:rsidRDefault="003B3200" w:rsidP="003B3200">
      <w:pPr>
        <w:pStyle w:val="ListParagraph"/>
        <w:numPr>
          <w:ilvl w:val="1"/>
          <w:numId w:val="15"/>
        </w:numPr>
        <w:spacing w:after="120"/>
        <w:contextualSpacing w:val="0"/>
        <w:jc w:val="both"/>
        <w:rPr>
          <w:color w:val="3366FF"/>
          <w:sz w:val="24"/>
          <w:szCs w:val="24"/>
        </w:rPr>
      </w:pPr>
      <w:r>
        <w:rPr>
          <w:color w:val="3366FF"/>
          <w:sz w:val="24"/>
          <w:szCs w:val="24"/>
        </w:rPr>
        <w:t>S</w:t>
      </w:r>
      <w:r w:rsidR="007B4832">
        <w:rPr>
          <w:color w:val="3366FF"/>
          <w:sz w:val="24"/>
          <w:szCs w:val="24"/>
        </w:rPr>
        <w:t>tipulation three in the</w:t>
      </w:r>
      <w:r w:rsidR="00511832" w:rsidRPr="007B4832">
        <w:rPr>
          <w:color w:val="3366FF"/>
          <w:sz w:val="24"/>
          <w:szCs w:val="24"/>
        </w:rPr>
        <w:t xml:space="preserve"> pesticide use permit</w:t>
      </w:r>
      <w:r w:rsidR="007B4832">
        <w:rPr>
          <w:color w:val="3366FF"/>
          <w:sz w:val="24"/>
          <w:szCs w:val="24"/>
        </w:rPr>
        <w:t>,</w:t>
      </w:r>
      <w:r w:rsidR="00103380">
        <w:rPr>
          <w:color w:val="3366FF"/>
          <w:sz w:val="24"/>
          <w:szCs w:val="24"/>
        </w:rPr>
        <w:t xml:space="preserve"> requiring the permit holder to apply pesticides using properly calibrated equipment; </w:t>
      </w:r>
      <w:r w:rsidR="007B4832" w:rsidRPr="007B4832">
        <w:rPr>
          <w:color w:val="3366FF"/>
          <w:sz w:val="24"/>
          <w:szCs w:val="24"/>
        </w:rPr>
        <w:t xml:space="preserve">and </w:t>
      </w:r>
    </w:p>
    <w:p w:rsidR="007B4832" w:rsidRPr="00CA222B" w:rsidRDefault="007B4832" w:rsidP="003B3200">
      <w:pPr>
        <w:pStyle w:val="ListParagraph"/>
        <w:numPr>
          <w:ilvl w:val="1"/>
          <w:numId w:val="15"/>
        </w:numPr>
        <w:spacing w:after="120"/>
        <w:contextualSpacing w:val="0"/>
        <w:jc w:val="both"/>
        <w:rPr>
          <w:color w:val="3366FF"/>
          <w:sz w:val="24"/>
          <w:szCs w:val="24"/>
        </w:rPr>
      </w:pPr>
      <w:r w:rsidRPr="007B4832">
        <w:rPr>
          <w:color w:val="3366FF"/>
          <w:sz w:val="24"/>
          <w:szCs w:val="24"/>
        </w:rPr>
        <w:t>18 AAC 90.</w:t>
      </w:r>
      <w:r w:rsidRPr="00CA222B">
        <w:rPr>
          <w:color w:val="3366FF"/>
          <w:sz w:val="24"/>
          <w:szCs w:val="24"/>
        </w:rPr>
        <w:t>020(5), prohibit</w:t>
      </w:r>
      <w:r w:rsidR="00103380" w:rsidRPr="00CA222B">
        <w:rPr>
          <w:color w:val="3366FF"/>
          <w:sz w:val="24"/>
          <w:szCs w:val="24"/>
        </w:rPr>
        <w:t>ing</w:t>
      </w:r>
      <w:r w:rsidRPr="00CA222B">
        <w:rPr>
          <w:color w:val="3366FF"/>
          <w:sz w:val="24"/>
          <w:szCs w:val="24"/>
        </w:rPr>
        <w:t xml:space="preserve"> the use of a pesticide in a manner that is inconsistent with the conditions of a permit; </w:t>
      </w:r>
    </w:p>
    <w:p w:rsidR="003B3200" w:rsidRDefault="00103380" w:rsidP="00103380">
      <w:pPr>
        <w:pStyle w:val="ListParagraph"/>
        <w:numPr>
          <w:ilvl w:val="0"/>
          <w:numId w:val="13"/>
        </w:numPr>
        <w:spacing w:after="120"/>
        <w:contextualSpacing w:val="0"/>
        <w:jc w:val="both"/>
        <w:rPr>
          <w:color w:val="3366FF"/>
          <w:sz w:val="24"/>
          <w:szCs w:val="24"/>
        </w:rPr>
      </w:pPr>
      <w:r w:rsidRPr="00CA222B">
        <w:rPr>
          <w:color w:val="3366FF"/>
          <w:sz w:val="24"/>
          <w:szCs w:val="24"/>
        </w:rPr>
        <w:t>The directional deflector was not functioning</w:t>
      </w:r>
      <w:r w:rsidRPr="007B4832">
        <w:rPr>
          <w:color w:val="3366FF"/>
          <w:sz w:val="24"/>
          <w:szCs w:val="24"/>
        </w:rPr>
        <w:t xml:space="preserve"> adequately, which is a violation of</w:t>
      </w:r>
    </w:p>
    <w:p w:rsidR="003B3200" w:rsidRDefault="003B3200" w:rsidP="003B3200">
      <w:pPr>
        <w:pStyle w:val="ListParagraph"/>
        <w:numPr>
          <w:ilvl w:val="1"/>
          <w:numId w:val="13"/>
        </w:numPr>
        <w:spacing w:after="120"/>
        <w:contextualSpacing w:val="0"/>
        <w:jc w:val="both"/>
        <w:rPr>
          <w:color w:val="3366FF"/>
          <w:sz w:val="24"/>
          <w:szCs w:val="24"/>
        </w:rPr>
      </w:pPr>
      <w:r>
        <w:rPr>
          <w:color w:val="3366FF"/>
          <w:sz w:val="24"/>
          <w:szCs w:val="24"/>
        </w:rPr>
        <w:t>S</w:t>
      </w:r>
      <w:r w:rsidR="00103380">
        <w:rPr>
          <w:color w:val="3366FF"/>
          <w:sz w:val="24"/>
          <w:szCs w:val="24"/>
        </w:rPr>
        <w:t>tipulation four in the</w:t>
      </w:r>
      <w:r w:rsidR="00103380" w:rsidRPr="007B4832">
        <w:rPr>
          <w:color w:val="3366FF"/>
          <w:sz w:val="24"/>
          <w:szCs w:val="24"/>
        </w:rPr>
        <w:t xml:space="preserve"> pesticide use permit</w:t>
      </w:r>
      <w:r w:rsidR="00103380">
        <w:rPr>
          <w:color w:val="3366FF"/>
          <w:sz w:val="24"/>
          <w:szCs w:val="24"/>
        </w:rPr>
        <w:t xml:space="preserve">, requiring the permit holder to apply pesticides using a directional deflector near water bodies; </w:t>
      </w:r>
      <w:r w:rsidR="00103380" w:rsidRPr="007B4832">
        <w:rPr>
          <w:color w:val="3366FF"/>
          <w:sz w:val="24"/>
          <w:szCs w:val="24"/>
        </w:rPr>
        <w:t xml:space="preserve">and </w:t>
      </w:r>
    </w:p>
    <w:p w:rsidR="00103380" w:rsidRPr="007B4832" w:rsidRDefault="00103380" w:rsidP="003B3200">
      <w:pPr>
        <w:pStyle w:val="ListParagraph"/>
        <w:numPr>
          <w:ilvl w:val="1"/>
          <w:numId w:val="13"/>
        </w:numPr>
        <w:spacing w:after="120"/>
        <w:contextualSpacing w:val="0"/>
        <w:jc w:val="both"/>
        <w:rPr>
          <w:color w:val="3366FF"/>
          <w:sz w:val="24"/>
          <w:szCs w:val="24"/>
        </w:rPr>
      </w:pPr>
      <w:r w:rsidRPr="007B4832">
        <w:rPr>
          <w:color w:val="3366FF"/>
          <w:sz w:val="24"/>
          <w:szCs w:val="24"/>
        </w:rPr>
        <w:t>18 AAC 90.020(5), prohibit</w:t>
      </w:r>
      <w:r>
        <w:rPr>
          <w:color w:val="3366FF"/>
          <w:sz w:val="24"/>
          <w:szCs w:val="24"/>
        </w:rPr>
        <w:t>ing</w:t>
      </w:r>
      <w:r w:rsidRPr="007B4832">
        <w:rPr>
          <w:color w:val="3366FF"/>
          <w:sz w:val="24"/>
          <w:szCs w:val="24"/>
        </w:rPr>
        <w:t xml:space="preserve"> the use of a pesticide in a manner that is inconsistent </w:t>
      </w:r>
      <w:r>
        <w:rPr>
          <w:color w:val="3366FF"/>
          <w:sz w:val="24"/>
          <w:szCs w:val="24"/>
        </w:rPr>
        <w:t xml:space="preserve">with </w:t>
      </w:r>
      <w:r w:rsidRPr="007B4832">
        <w:rPr>
          <w:color w:val="3366FF"/>
          <w:sz w:val="24"/>
          <w:szCs w:val="24"/>
        </w:rPr>
        <w:t xml:space="preserve">the conditions of a permit; </w:t>
      </w:r>
    </w:p>
    <w:p w:rsidR="003B3200" w:rsidRDefault="00FF7C70" w:rsidP="007B4832">
      <w:pPr>
        <w:pStyle w:val="ListParagraph"/>
        <w:numPr>
          <w:ilvl w:val="0"/>
          <w:numId w:val="13"/>
        </w:numPr>
        <w:spacing w:after="120"/>
        <w:contextualSpacing w:val="0"/>
        <w:jc w:val="both"/>
        <w:rPr>
          <w:color w:val="3366FF"/>
          <w:sz w:val="24"/>
          <w:szCs w:val="24"/>
        </w:rPr>
      </w:pPr>
      <w:r w:rsidRPr="007B4832">
        <w:rPr>
          <w:color w:val="3366FF"/>
          <w:sz w:val="24"/>
          <w:szCs w:val="24"/>
        </w:rPr>
        <w:t xml:space="preserve">Application rates allowed by the product label were exceeded, which is a violation of </w:t>
      </w:r>
    </w:p>
    <w:p w:rsidR="003B3200" w:rsidRDefault="003B3200" w:rsidP="003B3200">
      <w:pPr>
        <w:pStyle w:val="ListParagraph"/>
        <w:numPr>
          <w:ilvl w:val="1"/>
          <w:numId w:val="13"/>
        </w:numPr>
        <w:spacing w:after="120"/>
        <w:contextualSpacing w:val="0"/>
        <w:jc w:val="both"/>
        <w:rPr>
          <w:color w:val="3366FF"/>
          <w:sz w:val="24"/>
          <w:szCs w:val="24"/>
        </w:rPr>
      </w:pPr>
      <w:r>
        <w:rPr>
          <w:color w:val="3366FF"/>
          <w:sz w:val="24"/>
          <w:szCs w:val="24"/>
        </w:rPr>
        <w:t>F</w:t>
      </w:r>
      <w:r w:rsidR="00FF7C70" w:rsidRPr="007B4832">
        <w:rPr>
          <w:color w:val="3366FF"/>
          <w:sz w:val="24"/>
          <w:szCs w:val="24"/>
        </w:rPr>
        <w:t>ederal label requirements</w:t>
      </w:r>
      <w:r w:rsidR="00103380">
        <w:rPr>
          <w:color w:val="3366FF"/>
          <w:sz w:val="24"/>
          <w:szCs w:val="24"/>
        </w:rPr>
        <w:t>;</w:t>
      </w:r>
      <w:r w:rsidR="007B4832">
        <w:rPr>
          <w:color w:val="3366FF"/>
          <w:sz w:val="24"/>
          <w:szCs w:val="24"/>
        </w:rPr>
        <w:t xml:space="preserve"> </w:t>
      </w:r>
    </w:p>
    <w:p w:rsidR="003B3200" w:rsidRDefault="00FF7C70" w:rsidP="003B3200">
      <w:pPr>
        <w:pStyle w:val="ListParagraph"/>
        <w:numPr>
          <w:ilvl w:val="1"/>
          <w:numId w:val="13"/>
        </w:numPr>
        <w:spacing w:after="120"/>
        <w:contextualSpacing w:val="0"/>
        <w:jc w:val="both"/>
        <w:rPr>
          <w:color w:val="3366FF"/>
          <w:sz w:val="24"/>
          <w:szCs w:val="24"/>
        </w:rPr>
      </w:pPr>
      <w:r w:rsidRPr="007B4832">
        <w:rPr>
          <w:color w:val="3366FF"/>
          <w:sz w:val="24"/>
          <w:szCs w:val="24"/>
        </w:rPr>
        <w:t>18 AAC 90.020(5)</w:t>
      </w:r>
      <w:r w:rsidR="007B4832" w:rsidRPr="007B4832">
        <w:rPr>
          <w:color w:val="3366FF"/>
          <w:sz w:val="24"/>
          <w:szCs w:val="24"/>
        </w:rPr>
        <w:t>, prohibit</w:t>
      </w:r>
      <w:r w:rsidR="00103380">
        <w:rPr>
          <w:color w:val="3366FF"/>
          <w:sz w:val="24"/>
          <w:szCs w:val="24"/>
        </w:rPr>
        <w:t>ing</w:t>
      </w:r>
      <w:r w:rsidR="007B4832" w:rsidRPr="007B4832">
        <w:rPr>
          <w:color w:val="3366FF"/>
          <w:sz w:val="24"/>
          <w:szCs w:val="24"/>
        </w:rPr>
        <w:t xml:space="preserve"> the use of a pesticide in a manner that is inconsistent with labeling instructions</w:t>
      </w:r>
      <w:r w:rsidR="00103380">
        <w:rPr>
          <w:color w:val="3366FF"/>
          <w:sz w:val="24"/>
          <w:szCs w:val="24"/>
        </w:rPr>
        <w:t>;</w:t>
      </w:r>
      <w:r w:rsidR="007B4832">
        <w:rPr>
          <w:color w:val="3366FF"/>
          <w:sz w:val="24"/>
          <w:szCs w:val="24"/>
        </w:rPr>
        <w:t xml:space="preserve"> </w:t>
      </w:r>
    </w:p>
    <w:p w:rsidR="003B3200" w:rsidRDefault="003B3200" w:rsidP="003B3200">
      <w:pPr>
        <w:pStyle w:val="ListParagraph"/>
        <w:numPr>
          <w:ilvl w:val="1"/>
          <w:numId w:val="13"/>
        </w:numPr>
        <w:spacing w:after="120"/>
        <w:contextualSpacing w:val="0"/>
        <w:jc w:val="both"/>
        <w:rPr>
          <w:color w:val="3366FF"/>
          <w:sz w:val="24"/>
          <w:szCs w:val="24"/>
        </w:rPr>
      </w:pPr>
      <w:r>
        <w:rPr>
          <w:color w:val="3366FF"/>
          <w:sz w:val="24"/>
          <w:szCs w:val="24"/>
        </w:rPr>
        <w:t>S</w:t>
      </w:r>
      <w:r w:rsidR="007B4832">
        <w:rPr>
          <w:color w:val="3366FF"/>
          <w:sz w:val="24"/>
          <w:szCs w:val="24"/>
        </w:rPr>
        <w:t>tipulation one of the pesticide use permit,</w:t>
      </w:r>
      <w:r w:rsidR="00103380">
        <w:rPr>
          <w:color w:val="3366FF"/>
          <w:sz w:val="24"/>
          <w:szCs w:val="24"/>
        </w:rPr>
        <w:t xml:space="preserve"> requiring the permit holder to adhere to all requirements specified on the pesticide product label; </w:t>
      </w:r>
      <w:r w:rsidR="007B4832" w:rsidRPr="007B4832">
        <w:rPr>
          <w:color w:val="3366FF"/>
          <w:sz w:val="24"/>
          <w:szCs w:val="24"/>
        </w:rPr>
        <w:t xml:space="preserve">and </w:t>
      </w:r>
    </w:p>
    <w:p w:rsidR="007B4832" w:rsidRPr="007B4832" w:rsidRDefault="007B4832" w:rsidP="003B3200">
      <w:pPr>
        <w:pStyle w:val="ListParagraph"/>
        <w:numPr>
          <w:ilvl w:val="1"/>
          <w:numId w:val="13"/>
        </w:numPr>
        <w:spacing w:after="120"/>
        <w:contextualSpacing w:val="0"/>
        <w:jc w:val="both"/>
        <w:rPr>
          <w:color w:val="3366FF"/>
          <w:sz w:val="24"/>
          <w:szCs w:val="24"/>
        </w:rPr>
      </w:pPr>
      <w:r w:rsidRPr="007B4832">
        <w:rPr>
          <w:color w:val="3366FF"/>
          <w:sz w:val="24"/>
          <w:szCs w:val="24"/>
        </w:rPr>
        <w:t xml:space="preserve">a </w:t>
      </w:r>
      <w:r>
        <w:rPr>
          <w:color w:val="3366FF"/>
          <w:sz w:val="24"/>
          <w:szCs w:val="24"/>
        </w:rPr>
        <w:t xml:space="preserve">further </w:t>
      </w:r>
      <w:r w:rsidRPr="007B4832">
        <w:rPr>
          <w:color w:val="3366FF"/>
          <w:sz w:val="24"/>
          <w:szCs w:val="24"/>
        </w:rPr>
        <w:t xml:space="preserve">violation of 18 AAC 90.020(5), which </w:t>
      </w:r>
      <w:r>
        <w:rPr>
          <w:color w:val="3366FF"/>
          <w:sz w:val="24"/>
          <w:szCs w:val="24"/>
        </w:rPr>
        <w:t xml:space="preserve">also </w:t>
      </w:r>
      <w:r w:rsidRPr="007B4832">
        <w:rPr>
          <w:color w:val="3366FF"/>
          <w:sz w:val="24"/>
          <w:szCs w:val="24"/>
        </w:rPr>
        <w:t xml:space="preserve">prohibits the use of a pesticide in a manner that is inconsistent </w:t>
      </w:r>
      <w:r>
        <w:rPr>
          <w:color w:val="3366FF"/>
          <w:sz w:val="24"/>
          <w:szCs w:val="24"/>
        </w:rPr>
        <w:t xml:space="preserve">with </w:t>
      </w:r>
      <w:r w:rsidRPr="007B4832">
        <w:rPr>
          <w:color w:val="3366FF"/>
          <w:sz w:val="24"/>
          <w:szCs w:val="24"/>
        </w:rPr>
        <w:t xml:space="preserve">the conditions of a permit; </w:t>
      </w:r>
    </w:p>
    <w:p w:rsidR="003B3200" w:rsidRPr="003B3200" w:rsidRDefault="00FF7C70" w:rsidP="007B4832">
      <w:pPr>
        <w:pStyle w:val="ListParagraph"/>
        <w:numPr>
          <w:ilvl w:val="0"/>
          <w:numId w:val="13"/>
        </w:numPr>
        <w:spacing w:after="120"/>
        <w:contextualSpacing w:val="0"/>
        <w:jc w:val="both"/>
        <w:rPr>
          <w:color w:val="3366FF"/>
          <w:sz w:val="24"/>
          <w:szCs w:val="24"/>
        </w:rPr>
      </w:pPr>
      <w:r w:rsidRPr="007B4832">
        <w:rPr>
          <w:color w:val="3366FF"/>
          <w:sz w:val="24"/>
          <w:szCs w:val="24"/>
        </w:rPr>
        <w:t>Application rates allowed by the pesticide</w:t>
      </w:r>
      <w:r w:rsidRPr="007B4832">
        <w:rPr>
          <w:color w:val="0066FF"/>
          <w:sz w:val="24"/>
          <w:szCs w:val="24"/>
        </w:rPr>
        <w:t xml:space="preserve"> use permit were exceeded, which is a violation of </w:t>
      </w:r>
    </w:p>
    <w:p w:rsidR="003B3200" w:rsidRDefault="003B3200" w:rsidP="003B3200">
      <w:pPr>
        <w:pStyle w:val="ListParagraph"/>
        <w:numPr>
          <w:ilvl w:val="1"/>
          <w:numId w:val="13"/>
        </w:numPr>
        <w:spacing w:after="120"/>
        <w:contextualSpacing w:val="0"/>
        <w:jc w:val="both"/>
        <w:rPr>
          <w:color w:val="3366FF"/>
          <w:sz w:val="24"/>
          <w:szCs w:val="24"/>
        </w:rPr>
      </w:pPr>
      <w:r>
        <w:rPr>
          <w:color w:val="0066FF"/>
          <w:sz w:val="24"/>
          <w:szCs w:val="24"/>
        </w:rPr>
        <w:t>General requirements</w:t>
      </w:r>
      <w:r w:rsidR="007B4832">
        <w:rPr>
          <w:color w:val="0066FF"/>
          <w:sz w:val="24"/>
          <w:szCs w:val="24"/>
        </w:rPr>
        <w:t xml:space="preserve"> of </w:t>
      </w:r>
      <w:r w:rsidR="00FF7C70" w:rsidRPr="007B4832">
        <w:rPr>
          <w:color w:val="0066FF"/>
          <w:sz w:val="24"/>
          <w:szCs w:val="24"/>
        </w:rPr>
        <w:t>the pesticide use permit</w:t>
      </w:r>
      <w:r w:rsidR="007B4832">
        <w:rPr>
          <w:color w:val="0066FF"/>
          <w:sz w:val="24"/>
          <w:szCs w:val="24"/>
        </w:rPr>
        <w:t>,</w:t>
      </w:r>
      <w:r w:rsidR="00103380">
        <w:rPr>
          <w:color w:val="0066FF"/>
          <w:sz w:val="24"/>
          <w:szCs w:val="24"/>
        </w:rPr>
        <w:t xml:space="preserve"> requiring the permit holder to </w:t>
      </w:r>
      <w:r>
        <w:rPr>
          <w:color w:val="0066FF"/>
          <w:sz w:val="24"/>
          <w:szCs w:val="24"/>
        </w:rPr>
        <w:t>apply pesticides in accordance with the submitted permit application materials;</w:t>
      </w:r>
      <w:r w:rsidR="007B4832">
        <w:rPr>
          <w:color w:val="0066FF"/>
          <w:sz w:val="24"/>
          <w:szCs w:val="24"/>
        </w:rPr>
        <w:t xml:space="preserve"> </w:t>
      </w:r>
      <w:r w:rsidR="007B4832" w:rsidRPr="007B4832">
        <w:rPr>
          <w:color w:val="3366FF"/>
          <w:sz w:val="24"/>
          <w:szCs w:val="24"/>
        </w:rPr>
        <w:t>and</w:t>
      </w:r>
    </w:p>
    <w:p w:rsidR="007B4832" w:rsidRPr="007B4832" w:rsidRDefault="007B4832" w:rsidP="003B3200">
      <w:pPr>
        <w:pStyle w:val="ListParagraph"/>
        <w:numPr>
          <w:ilvl w:val="1"/>
          <w:numId w:val="13"/>
        </w:numPr>
        <w:spacing w:after="120"/>
        <w:contextualSpacing w:val="0"/>
        <w:jc w:val="both"/>
        <w:rPr>
          <w:color w:val="3366FF"/>
          <w:sz w:val="24"/>
          <w:szCs w:val="24"/>
        </w:rPr>
      </w:pPr>
      <w:r w:rsidRPr="007B4832">
        <w:rPr>
          <w:color w:val="3366FF"/>
          <w:sz w:val="24"/>
          <w:szCs w:val="24"/>
        </w:rPr>
        <w:t xml:space="preserve">18 AAC 90.020(5), which prohibits the use of a pesticide in a manner that is inconsistent </w:t>
      </w:r>
      <w:r>
        <w:rPr>
          <w:color w:val="3366FF"/>
          <w:sz w:val="24"/>
          <w:szCs w:val="24"/>
        </w:rPr>
        <w:t xml:space="preserve">with </w:t>
      </w:r>
      <w:r w:rsidRPr="007B4832">
        <w:rPr>
          <w:color w:val="3366FF"/>
          <w:sz w:val="24"/>
          <w:szCs w:val="24"/>
        </w:rPr>
        <w:t xml:space="preserve">the conditions of a permit; </w:t>
      </w:r>
    </w:p>
    <w:p w:rsidR="003B3200" w:rsidRPr="003B3200" w:rsidRDefault="00FF7C70" w:rsidP="003B3200">
      <w:pPr>
        <w:pStyle w:val="ListParagraph"/>
        <w:numPr>
          <w:ilvl w:val="0"/>
          <w:numId w:val="13"/>
        </w:numPr>
        <w:spacing w:after="120"/>
        <w:contextualSpacing w:val="0"/>
        <w:jc w:val="both"/>
        <w:rPr>
          <w:color w:val="3366FF"/>
          <w:sz w:val="24"/>
          <w:szCs w:val="24"/>
        </w:rPr>
      </w:pPr>
      <w:r w:rsidRPr="003B3200">
        <w:rPr>
          <w:color w:val="0066FF"/>
          <w:sz w:val="24"/>
          <w:szCs w:val="24"/>
        </w:rPr>
        <w:t xml:space="preserve">The time elapsed between applications was not sufficient, </w:t>
      </w:r>
      <w:r w:rsidR="003B3200">
        <w:rPr>
          <w:color w:val="0066FF"/>
          <w:sz w:val="24"/>
          <w:szCs w:val="24"/>
        </w:rPr>
        <w:t>which is a violation of</w:t>
      </w:r>
    </w:p>
    <w:p w:rsidR="003B3200" w:rsidRDefault="003B3200" w:rsidP="003B3200">
      <w:pPr>
        <w:pStyle w:val="ListParagraph"/>
        <w:numPr>
          <w:ilvl w:val="1"/>
          <w:numId w:val="13"/>
        </w:numPr>
        <w:spacing w:after="120"/>
        <w:contextualSpacing w:val="0"/>
        <w:jc w:val="both"/>
        <w:rPr>
          <w:color w:val="3366FF"/>
          <w:sz w:val="24"/>
          <w:szCs w:val="24"/>
        </w:rPr>
      </w:pPr>
      <w:r>
        <w:rPr>
          <w:color w:val="0066FF"/>
          <w:sz w:val="24"/>
          <w:szCs w:val="24"/>
        </w:rPr>
        <w:t xml:space="preserve">General requirements of </w:t>
      </w:r>
      <w:r w:rsidRPr="007B4832">
        <w:rPr>
          <w:color w:val="0066FF"/>
          <w:sz w:val="24"/>
          <w:szCs w:val="24"/>
        </w:rPr>
        <w:t>the pesticide use permit</w:t>
      </w:r>
      <w:r>
        <w:rPr>
          <w:color w:val="0066FF"/>
          <w:sz w:val="24"/>
          <w:szCs w:val="24"/>
        </w:rPr>
        <w:t xml:space="preserve">, requiring the permit holder to apply pesticides in accordance with the submitted permit application materials; </w:t>
      </w:r>
      <w:r w:rsidRPr="007B4832">
        <w:rPr>
          <w:color w:val="3366FF"/>
          <w:sz w:val="24"/>
          <w:szCs w:val="24"/>
        </w:rPr>
        <w:t>and</w:t>
      </w:r>
    </w:p>
    <w:p w:rsidR="003B3200" w:rsidRPr="007B4832" w:rsidRDefault="003B3200" w:rsidP="003B3200">
      <w:pPr>
        <w:pStyle w:val="ListParagraph"/>
        <w:numPr>
          <w:ilvl w:val="1"/>
          <w:numId w:val="13"/>
        </w:numPr>
        <w:spacing w:after="120"/>
        <w:contextualSpacing w:val="0"/>
        <w:jc w:val="both"/>
        <w:rPr>
          <w:color w:val="3366FF"/>
          <w:sz w:val="24"/>
          <w:szCs w:val="24"/>
        </w:rPr>
      </w:pPr>
      <w:r w:rsidRPr="007B4832">
        <w:rPr>
          <w:color w:val="3366FF"/>
          <w:sz w:val="24"/>
          <w:szCs w:val="24"/>
        </w:rPr>
        <w:t xml:space="preserve">18 AAC 90.020(5), which prohibits the use of a pesticide in a manner that is inconsistent </w:t>
      </w:r>
      <w:r>
        <w:rPr>
          <w:color w:val="3366FF"/>
          <w:sz w:val="24"/>
          <w:szCs w:val="24"/>
        </w:rPr>
        <w:t xml:space="preserve">with </w:t>
      </w:r>
      <w:r w:rsidRPr="007B4832">
        <w:rPr>
          <w:color w:val="3366FF"/>
          <w:sz w:val="24"/>
          <w:szCs w:val="24"/>
        </w:rPr>
        <w:t xml:space="preserve">the conditions of a permit; </w:t>
      </w:r>
    </w:p>
    <w:p w:rsidR="003B3200" w:rsidRDefault="00FF7C70" w:rsidP="007B4832">
      <w:pPr>
        <w:pStyle w:val="ListParagraph"/>
        <w:numPr>
          <w:ilvl w:val="0"/>
          <w:numId w:val="12"/>
        </w:numPr>
        <w:spacing w:after="120"/>
        <w:contextualSpacing w:val="0"/>
        <w:jc w:val="both"/>
        <w:rPr>
          <w:color w:val="0066FF"/>
          <w:sz w:val="24"/>
          <w:szCs w:val="24"/>
        </w:rPr>
      </w:pPr>
      <w:r w:rsidRPr="003B3200">
        <w:rPr>
          <w:color w:val="0066FF"/>
          <w:sz w:val="24"/>
          <w:szCs w:val="24"/>
        </w:rPr>
        <w:t>No attempt was made to collect and remove rat carcasses, which is a violation of</w:t>
      </w:r>
    </w:p>
    <w:p w:rsidR="003B3200" w:rsidRDefault="00FF7C70" w:rsidP="003B3200">
      <w:pPr>
        <w:pStyle w:val="ListParagraph"/>
        <w:numPr>
          <w:ilvl w:val="1"/>
          <w:numId w:val="12"/>
        </w:numPr>
        <w:spacing w:after="120"/>
        <w:contextualSpacing w:val="0"/>
        <w:jc w:val="both"/>
        <w:rPr>
          <w:color w:val="0066FF"/>
          <w:sz w:val="24"/>
          <w:szCs w:val="24"/>
        </w:rPr>
      </w:pPr>
      <w:r w:rsidRPr="003B3200">
        <w:rPr>
          <w:color w:val="0066FF"/>
          <w:sz w:val="24"/>
          <w:szCs w:val="24"/>
        </w:rPr>
        <w:t xml:space="preserve"> </w:t>
      </w:r>
      <w:r w:rsidR="003B3200">
        <w:rPr>
          <w:color w:val="0066FF"/>
          <w:sz w:val="24"/>
          <w:szCs w:val="24"/>
        </w:rPr>
        <w:t>F</w:t>
      </w:r>
      <w:r w:rsidR="006E408F" w:rsidRPr="003B3200">
        <w:rPr>
          <w:color w:val="0066FF"/>
          <w:sz w:val="24"/>
          <w:szCs w:val="24"/>
        </w:rPr>
        <w:t>ederal label requirements</w:t>
      </w:r>
      <w:r w:rsidR="003B3200">
        <w:rPr>
          <w:color w:val="0066FF"/>
          <w:sz w:val="24"/>
          <w:szCs w:val="24"/>
        </w:rPr>
        <w:t xml:space="preserve">; </w:t>
      </w:r>
    </w:p>
    <w:p w:rsidR="003B3200" w:rsidRDefault="003B3200" w:rsidP="003B3200">
      <w:pPr>
        <w:pStyle w:val="ListParagraph"/>
        <w:numPr>
          <w:ilvl w:val="1"/>
          <w:numId w:val="13"/>
        </w:numPr>
        <w:spacing w:after="120"/>
        <w:contextualSpacing w:val="0"/>
        <w:jc w:val="both"/>
        <w:rPr>
          <w:color w:val="3366FF"/>
          <w:sz w:val="24"/>
          <w:szCs w:val="24"/>
        </w:rPr>
      </w:pPr>
      <w:r>
        <w:rPr>
          <w:color w:val="3366FF"/>
          <w:sz w:val="24"/>
          <w:szCs w:val="24"/>
        </w:rPr>
        <w:t xml:space="preserve">Stipulation one of the pesticide use permit, requiring the permit holder to adhere to all requirements specified on the pesticide product label; </w:t>
      </w:r>
    </w:p>
    <w:p w:rsidR="003B3200" w:rsidRDefault="003B3200" w:rsidP="003B3200">
      <w:pPr>
        <w:pStyle w:val="ListParagraph"/>
        <w:numPr>
          <w:ilvl w:val="1"/>
          <w:numId w:val="13"/>
        </w:numPr>
        <w:spacing w:after="120"/>
        <w:contextualSpacing w:val="0"/>
        <w:jc w:val="both"/>
        <w:rPr>
          <w:color w:val="3366FF"/>
          <w:sz w:val="24"/>
          <w:szCs w:val="24"/>
        </w:rPr>
      </w:pPr>
      <w:r w:rsidRPr="007B4832">
        <w:rPr>
          <w:color w:val="3366FF"/>
          <w:sz w:val="24"/>
          <w:szCs w:val="24"/>
        </w:rPr>
        <w:t>18 AAC 90.020(5), prohibit</w:t>
      </w:r>
      <w:r>
        <w:rPr>
          <w:color w:val="3366FF"/>
          <w:sz w:val="24"/>
          <w:szCs w:val="24"/>
        </w:rPr>
        <w:t>ing</w:t>
      </w:r>
      <w:r w:rsidRPr="007B4832">
        <w:rPr>
          <w:color w:val="3366FF"/>
          <w:sz w:val="24"/>
          <w:szCs w:val="24"/>
        </w:rPr>
        <w:t xml:space="preserve"> the use of a pesticide in a manner that is inconsistent with labeling instructions</w:t>
      </w:r>
      <w:r>
        <w:rPr>
          <w:color w:val="3366FF"/>
          <w:sz w:val="24"/>
          <w:szCs w:val="24"/>
        </w:rPr>
        <w:t>; and</w:t>
      </w:r>
    </w:p>
    <w:p w:rsidR="003B3200" w:rsidRPr="007B4832" w:rsidRDefault="003B3200" w:rsidP="003B3200">
      <w:pPr>
        <w:pStyle w:val="ListParagraph"/>
        <w:numPr>
          <w:ilvl w:val="1"/>
          <w:numId w:val="13"/>
        </w:numPr>
        <w:spacing w:after="120"/>
        <w:contextualSpacing w:val="0"/>
        <w:jc w:val="both"/>
        <w:rPr>
          <w:color w:val="3366FF"/>
          <w:sz w:val="24"/>
          <w:szCs w:val="24"/>
        </w:rPr>
      </w:pPr>
      <w:r w:rsidRPr="007B4832">
        <w:rPr>
          <w:color w:val="3366FF"/>
          <w:sz w:val="24"/>
          <w:szCs w:val="24"/>
        </w:rPr>
        <w:t xml:space="preserve">a </w:t>
      </w:r>
      <w:r>
        <w:rPr>
          <w:color w:val="3366FF"/>
          <w:sz w:val="24"/>
          <w:szCs w:val="24"/>
        </w:rPr>
        <w:t xml:space="preserve">further </w:t>
      </w:r>
      <w:r w:rsidRPr="007B4832">
        <w:rPr>
          <w:color w:val="3366FF"/>
          <w:sz w:val="24"/>
          <w:szCs w:val="24"/>
        </w:rPr>
        <w:t xml:space="preserve">violation of 18 AAC 90.020(5), which </w:t>
      </w:r>
      <w:r>
        <w:rPr>
          <w:color w:val="3366FF"/>
          <w:sz w:val="24"/>
          <w:szCs w:val="24"/>
        </w:rPr>
        <w:t xml:space="preserve">also </w:t>
      </w:r>
      <w:r w:rsidRPr="007B4832">
        <w:rPr>
          <w:color w:val="3366FF"/>
          <w:sz w:val="24"/>
          <w:szCs w:val="24"/>
        </w:rPr>
        <w:t xml:space="preserve">prohibits the use of a pesticide in a manner that is inconsistent </w:t>
      </w:r>
      <w:r>
        <w:rPr>
          <w:color w:val="3366FF"/>
          <w:sz w:val="24"/>
          <w:szCs w:val="24"/>
        </w:rPr>
        <w:t xml:space="preserve">with </w:t>
      </w:r>
      <w:r w:rsidRPr="007B4832">
        <w:rPr>
          <w:color w:val="3366FF"/>
          <w:sz w:val="24"/>
          <w:szCs w:val="24"/>
        </w:rPr>
        <w:t xml:space="preserve">the conditions of a permit; </w:t>
      </w:r>
    </w:p>
    <w:p w:rsidR="00FF7C70" w:rsidRPr="00FF7C70" w:rsidRDefault="00FF7C70" w:rsidP="007B4832">
      <w:pPr>
        <w:pStyle w:val="ListParagraph"/>
        <w:numPr>
          <w:ilvl w:val="0"/>
          <w:numId w:val="12"/>
        </w:numPr>
        <w:spacing w:after="120"/>
        <w:contextualSpacing w:val="0"/>
        <w:jc w:val="both"/>
        <w:rPr>
          <w:color w:val="0066FF"/>
          <w:sz w:val="24"/>
          <w:szCs w:val="24"/>
        </w:rPr>
      </w:pPr>
      <w:r w:rsidRPr="00FF7C70">
        <w:rPr>
          <w:color w:val="0066FF"/>
          <w:sz w:val="24"/>
          <w:szCs w:val="24"/>
        </w:rPr>
        <w:t>Inaccurate records regarding pesticide application were kept, which is a violation of 18</w:t>
      </w:r>
      <w:r w:rsidR="00C96D91">
        <w:rPr>
          <w:color w:val="0066FF"/>
          <w:sz w:val="24"/>
          <w:szCs w:val="24"/>
        </w:rPr>
        <w:t> </w:t>
      </w:r>
      <w:r w:rsidR="003B3200">
        <w:rPr>
          <w:color w:val="0066FF"/>
          <w:sz w:val="24"/>
          <w:szCs w:val="24"/>
        </w:rPr>
        <w:t>AAC 90.415(2), requiring applicators to keep accurate written records regarding the use of a restricted use pesticide; and</w:t>
      </w:r>
    </w:p>
    <w:p w:rsidR="002605A1" w:rsidRPr="00FF7C70" w:rsidRDefault="00FF7C70" w:rsidP="007B4832">
      <w:pPr>
        <w:pStyle w:val="ListParagraph"/>
        <w:numPr>
          <w:ilvl w:val="0"/>
          <w:numId w:val="12"/>
        </w:numPr>
        <w:spacing w:after="120"/>
        <w:contextualSpacing w:val="0"/>
        <w:jc w:val="both"/>
        <w:rPr>
          <w:color w:val="0066FF"/>
          <w:sz w:val="24"/>
          <w:szCs w:val="24"/>
        </w:rPr>
      </w:pPr>
      <w:r w:rsidRPr="00FF7C70">
        <w:rPr>
          <w:color w:val="0066FF"/>
          <w:sz w:val="24"/>
          <w:szCs w:val="24"/>
        </w:rPr>
        <w:t>Inaccurate data regarding pesticide application were reported to DEC, which is a violation of 18 AAC 90.020(7)</w:t>
      </w:r>
      <w:r w:rsidR="003B3200">
        <w:rPr>
          <w:color w:val="0066FF"/>
          <w:sz w:val="24"/>
          <w:szCs w:val="24"/>
        </w:rPr>
        <w:t>, prohibiting the submission of false, misleading, fraudulent, or incomplete records</w:t>
      </w:r>
      <w:r w:rsidRPr="00FF7C70">
        <w:rPr>
          <w:color w:val="0066FF"/>
          <w:sz w:val="24"/>
          <w:szCs w:val="24"/>
        </w:rPr>
        <w:t>.</w:t>
      </w:r>
    </w:p>
    <w:sectPr w:rsidR="002605A1" w:rsidRPr="00FF7C70" w:rsidSect="00714D89">
      <w:headerReference w:type="default" r:id="rId8"/>
      <w:footerReference w:type="default" r:id="rId9"/>
      <w:pgSz w:w="12240" w:h="15840" w:code="1"/>
      <w:pgMar w:top="1440" w:right="1440" w:bottom="1440" w:left="1440" w:header="720" w:footer="432" w:gutter="0"/>
      <w:paperSrc w:first="15" w:other="15"/>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A02" w:rsidRDefault="00C62A02">
      <w:r>
        <w:separator/>
      </w:r>
    </w:p>
  </w:endnote>
  <w:endnote w:type="continuationSeparator" w:id="0">
    <w:p w:rsidR="00C62A02" w:rsidRDefault="00C62A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Kristen ITC">
    <w:altName w:val="Courier New"/>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A02" w:rsidRDefault="00C62A02">
    <w:pPr>
      <w:pStyle w:val="Footer"/>
      <w:jc w:val="center"/>
    </w:pPr>
  </w:p>
  <w:p w:rsidR="00C62A02" w:rsidRDefault="00C62A02">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A02" w:rsidRDefault="00C62A02">
      <w:r>
        <w:separator/>
      </w:r>
    </w:p>
  </w:footnote>
  <w:footnote w:type="continuationSeparator" w:id="0">
    <w:p w:rsidR="00C62A02" w:rsidRDefault="00C62A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A02" w:rsidRPr="00714D89" w:rsidRDefault="00C62A02" w:rsidP="00714D89">
    <w:pPr>
      <w:pStyle w:val="Header"/>
      <w:rPr>
        <w:sz w:val="16"/>
        <w:szCs w:val="16"/>
      </w:rPr>
    </w:pPr>
    <w:r w:rsidRPr="001D10C8">
      <w:rPr>
        <w:szCs w:val="24"/>
      </w:rPr>
      <w:t xml:space="preserve">Analysis of Rat Island </w:t>
    </w:r>
    <w:r>
      <w:rPr>
        <w:szCs w:val="24"/>
      </w:rPr>
      <w:t>Bird Deaths</w:t>
    </w:r>
    <w:r w:rsidRPr="001D10C8">
      <w:rPr>
        <w:szCs w:val="24"/>
      </w:rPr>
      <w:t xml:space="preserve"> and Possible Pesticide Violations</w:t>
    </w:r>
    <w:r w:rsidRPr="00714D89">
      <w:rPr>
        <w:sz w:val="16"/>
        <w:szCs w:val="16"/>
      </w:rPr>
      <w:tab/>
    </w:r>
    <w:r w:rsidRPr="00714D89">
      <w:rPr>
        <w:sz w:val="16"/>
        <w:szCs w:val="16"/>
      </w:rPr>
      <w:tab/>
      <w:t xml:space="preserve"> </w:t>
    </w:r>
    <w:r w:rsidR="00E53215" w:rsidRPr="00714D89">
      <w:rPr>
        <w:sz w:val="16"/>
        <w:szCs w:val="16"/>
      </w:rPr>
      <w:fldChar w:fldCharType="begin"/>
    </w:r>
    <w:r w:rsidRPr="00714D89">
      <w:rPr>
        <w:sz w:val="16"/>
        <w:szCs w:val="16"/>
      </w:rPr>
      <w:instrText xml:space="preserve"> PAGE   \* MERGEFORMAT </w:instrText>
    </w:r>
    <w:r w:rsidR="00E53215" w:rsidRPr="00714D89">
      <w:rPr>
        <w:sz w:val="16"/>
        <w:szCs w:val="16"/>
      </w:rPr>
      <w:fldChar w:fldCharType="separate"/>
    </w:r>
    <w:r w:rsidR="008741A1">
      <w:rPr>
        <w:noProof/>
        <w:sz w:val="16"/>
        <w:szCs w:val="16"/>
      </w:rPr>
      <w:t>7</w:t>
    </w:r>
    <w:r w:rsidR="00E53215" w:rsidRPr="00714D89">
      <w:rPr>
        <w:sz w:val="16"/>
        <w:szCs w:val="16"/>
      </w:rPr>
      <w:fldChar w:fldCharType="end"/>
    </w:r>
  </w:p>
  <w:p w:rsidR="00C62A02" w:rsidRDefault="00C62A02">
    <w:pPr>
      <w:pStyle w:val="Header"/>
      <w:tabs>
        <w:tab w:val="clear" w:pos="4320"/>
        <w:tab w:val="clear" w:pos="8640"/>
        <w:tab w:val="center" w:pos="4680"/>
        <w:tab w:val="right" w:pos="9360"/>
      </w:tabs>
      <w:rPr>
        <w:sz w:val="16"/>
        <w:szCs w:val="16"/>
      </w:rPr>
    </w:pPr>
  </w:p>
  <w:p w:rsidR="00C62A02" w:rsidRDefault="00C62A02">
    <w:pPr>
      <w:pStyle w:val="Header"/>
      <w:tabs>
        <w:tab w:val="clear" w:pos="4320"/>
        <w:tab w:val="clear" w:pos="8640"/>
        <w:tab w:val="center" w:pos="4680"/>
        <w:tab w:val="right" w:pos="9360"/>
      </w:tabs>
      <w:rPr>
        <w:sz w:val="16"/>
        <w:szCs w:val="16"/>
      </w:rPr>
    </w:pPr>
  </w:p>
  <w:p w:rsidR="00C62A02" w:rsidRPr="00714D89" w:rsidRDefault="00C62A02">
    <w:pPr>
      <w:pStyle w:val="Header"/>
      <w:tabs>
        <w:tab w:val="clear" w:pos="4320"/>
        <w:tab w:val="clear" w:pos="8640"/>
        <w:tab w:val="center" w:pos="4680"/>
        <w:tab w:val="right" w:pos="9360"/>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E414B"/>
    <w:multiLevelType w:val="hybridMultilevel"/>
    <w:tmpl w:val="3CC60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051A2"/>
    <w:multiLevelType w:val="hybridMultilevel"/>
    <w:tmpl w:val="DA0CC24C"/>
    <w:lvl w:ilvl="0" w:tplc="04090001">
      <w:start w:val="1"/>
      <w:numFmt w:val="bullet"/>
      <w:lvlText w:val=""/>
      <w:lvlJc w:val="left"/>
      <w:pPr>
        <w:ind w:left="360" w:hanging="360"/>
      </w:pPr>
      <w:rPr>
        <w:rFonts w:ascii="Symbol" w:hAnsi="Symbol" w:hint="default"/>
      </w:rPr>
    </w:lvl>
    <w:lvl w:ilvl="1" w:tplc="02C461F8">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C03CAC"/>
    <w:multiLevelType w:val="hybridMultilevel"/>
    <w:tmpl w:val="08367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E27F4"/>
    <w:multiLevelType w:val="hybridMultilevel"/>
    <w:tmpl w:val="F764458A"/>
    <w:lvl w:ilvl="0" w:tplc="04090001">
      <w:start w:val="1"/>
      <w:numFmt w:val="bullet"/>
      <w:lvlText w:val=""/>
      <w:lvlJc w:val="left"/>
      <w:pPr>
        <w:ind w:left="360" w:hanging="360"/>
      </w:pPr>
      <w:rPr>
        <w:rFonts w:ascii="Symbol" w:hAnsi="Symbol" w:hint="default"/>
      </w:rPr>
    </w:lvl>
    <w:lvl w:ilvl="1" w:tplc="02C461F8">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A34626"/>
    <w:multiLevelType w:val="hybridMultilevel"/>
    <w:tmpl w:val="AAA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962148"/>
    <w:multiLevelType w:val="hybridMultilevel"/>
    <w:tmpl w:val="F91095DA"/>
    <w:lvl w:ilvl="0" w:tplc="24DEA96E">
      <w:start w:val="1"/>
      <w:numFmt w:val="bullet"/>
      <w:lvlText w:val=""/>
      <w:lvlJc w:val="left"/>
      <w:pPr>
        <w:tabs>
          <w:tab w:val="num" w:pos="720"/>
        </w:tabs>
        <w:ind w:left="93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C4B050C"/>
    <w:multiLevelType w:val="hybridMultilevel"/>
    <w:tmpl w:val="7892E062"/>
    <w:lvl w:ilvl="0" w:tplc="04090001">
      <w:start w:val="1"/>
      <w:numFmt w:val="bullet"/>
      <w:lvlText w:val=""/>
      <w:lvlJc w:val="left"/>
      <w:pPr>
        <w:ind w:left="360" w:hanging="360"/>
      </w:pPr>
      <w:rPr>
        <w:rFonts w:ascii="Symbol" w:hAnsi="Symbol" w:hint="default"/>
      </w:rPr>
    </w:lvl>
    <w:lvl w:ilvl="1" w:tplc="02C461F8">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B4E6461"/>
    <w:multiLevelType w:val="hybridMultilevel"/>
    <w:tmpl w:val="2CE49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5232A2"/>
    <w:multiLevelType w:val="hybridMultilevel"/>
    <w:tmpl w:val="F03A7E58"/>
    <w:lvl w:ilvl="0" w:tplc="04090001">
      <w:start w:val="1"/>
      <w:numFmt w:val="bullet"/>
      <w:lvlText w:val=""/>
      <w:lvlJc w:val="left"/>
      <w:pPr>
        <w:ind w:left="360" w:hanging="360"/>
      </w:pPr>
      <w:rPr>
        <w:rFonts w:ascii="Symbol" w:hAnsi="Symbol" w:hint="default"/>
      </w:rPr>
    </w:lvl>
    <w:lvl w:ilvl="1" w:tplc="02C461F8">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2346AC9"/>
    <w:multiLevelType w:val="hybridMultilevel"/>
    <w:tmpl w:val="4846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5C584E"/>
    <w:multiLevelType w:val="hybridMultilevel"/>
    <w:tmpl w:val="F2601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BB51D2"/>
    <w:multiLevelType w:val="hybridMultilevel"/>
    <w:tmpl w:val="8F38E1BE"/>
    <w:lvl w:ilvl="0" w:tplc="0409000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40608C"/>
    <w:multiLevelType w:val="hybridMultilevel"/>
    <w:tmpl w:val="5E323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092DD4"/>
    <w:multiLevelType w:val="hybridMultilevel"/>
    <w:tmpl w:val="A3FA5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D20B73"/>
    <w:multiLevelType w:val="hybridMultilevel"/>
    <w:tmpl w:val="E5569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0"/>
  </w:num>
  <w:num w:numId="4">
    <w:abstractNumId w:val="5"/>
  </w:num>
  <w:num w:numId="5">
    <w:abstractNumId w:val="11"/>
  </w:num>
  <w:num w:numId="6">
    <w:abstractNumId w:val="12"/>
  </w:num>
  <w:num w:numId="7">
    <w:abstractNumId w:val="2"/>
  </w:num>
  <w:num w:numId="8">
    <w:abstractNumId w:val="9"/>
  </w:num>
  <w:num w:numId="9">
    <w:abstractNumId w:val="13"/>
  </w:num>
  <w:num w:numId="10">
    <w:abstractNumId w:val="4"/>
  </w:num>
  <w:num w:numId="11">
    <w:abstractNumId w:val="10"/>
  </w:num>
  <w:num w:numId="12">
    <w:abstractNumId w:val="3"/>
  </w:num>
  <w:num w:numId="13">
    <w:abstractNumId w:val="8"/>
  </w:num>
  <w:num w:numId="14">
    <w:abstractNumId w:val="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oNotTrackFormatting/>
  <w:defaultTabStop w:val="36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CF5248"/>
    <w:rsid w:val="00022528"/>
    <w:rsid w:val="00024F50"/>
    <w:rsid w:val="00030970"/>
    <w:rsid w:val="00033056"/>
    <w:rsid w:val="000401D5"/>
    <w:rsid w:val="00044AD0"/>
    <w:rsid w:val="000450C9"/>
    <w:rsid w:val="00050BCA"/>
    <w:rsid w:val="00061C8D"/>
    <w:rsid w:val="00065DAE"/>
    <w:rsid w:val="00081AB0"/>
    <w:rsid w:val="000A084D"/>
    <w:rsid w:val="000B5506"/>
    <w:rsid w:val="000C3003"/>
    <w:rsid w:val="000C6E7C"/>
    <w:rsid w:val="000D2CDB"/>
    <w:rsid w:val="000D6092"/>
    <w:rsid w:val="000D7E6D"/>
    <w:rsid w:val="000E2FC2"/>
    <w:rsid w:val="000E7296"/>
    <w:rsid w:val="00100AFF"/>
    <w:rsid w:val="00103380"/>
    <w:rsid w:val="00103536"/>
    <w:rsid w:val="00114056"/>
    <w:rsid w:val="001158F5"/>
    <w:rsid w:val="00121FB7"/>
    <w:rsid w:val="0012490D"/>
    <w:rsid w:val="00126B89"/>
    <w:rsid w:val="0013321B"/>
    <w:rsid w:val="001367B0"/>
    <w:rsid w:val="0014274E"/>
    <w:rsid w:val="00150E52"/>
    <w:rsid w:val="0015680D"/>
    <w:rsid w:val="00165004"/>
    <w:rsid w:val="0016641E"/>
    <w:rsid w:val="00167D15"/>
    <w:rsid w:val="0017317B"/>
    <w:rsid w:val="00174B40"/>
    <w:rsid w:val="001806AE"/>
    <w:rsid w:val="00180D34"/>
    <w:rsid w:val="00182AB7"/>
    <w:rsid w:val="001845C8"/>
    <w:rsid w:val="001913AC"/>
    <w:rsid w:val="001A6405"/>
    <w:rsid w:val="001C0467"/>
    <w:rsid w:val="001D10C8"/>
    <w:rsid w:val="001E3031"/>
    <w:rsid w:val="001E565A"/>
    <w:rsid w:val="001E6F37"/>
    <w:rsid w:val="001F29E6"/>
    <w:rsid w:val="00200DE6"/>
    <w:rsid w:val="002113E6"/>
    <w:rsid w:val="002279F5"/>
    <w:rsid w:val="002426D4"/>
    <w:rsid w:val="002566F7"/>
    <w:rsid w:val="00257096"/>
    <w:rsid w:val="002605A1"/>
    <w:rsid w:val="00266956"/>
    <w:rsid w:val="002A5716"/>
    <w:rsid w:val="002C1536"/>
    <w:rsid w:val="002C77C4"/>
    <w:rsid w:val="002D7948"/>
    <w:rsid w:val="002E78E5"/>
    <w:rsid w:val="002F0FD5"/>
    <w:rsid w:val="002F6353"/>
    <w:rsid w:val="00303EF0"/>
    <w:rsid w:val="00320129"/>
    <w:rsid w:val="00321FBA"/>
    <w:rsid w:val="0032378D"/>
    <w:rsid w:val="00326673"/>
    <w:rsid w:val="00331A01"/>
    <w:rsid w:val="00331B7C"/>
    <w:rsid w:val="003425AA"/>
    <w:rsid w:val="003475C7"/>
    <w:rsid w:val="00354FE0"/>
    <w:rsid w:val="00357F84"/>
    <w:rsid w:val="00361089"/>
    <w:rsid w:val="003775F9"/>
    <w:rsid w:val="003816F3"/>
    <w:rsid w:val="0038788A"/>
    <w:rsid w:val="003A5D78"/>
    <w:rsid w:val="003B3200"/>
    <w:rsid w:val="003B7BAA"/>
    <w:rsid w:val="003B7C92"/>
    <w:rsid w:val="003C157A"/>
    <w:rsid w:val="003D3FC2"/>
    <w:rsid w:val="003D4AA2"/>
    <w:rsid w:val="003E3257"/>
    <w:rsid w:val="003E703F"/>
    <w:rsid w:val="003F7F3B"/>
    <w:rsid w:val="004008BC"/>
    <w:rsid w:val="00404987"/>
    <w:rsid w:val="004104C4"/>
    <w:rsid w:val="00411BA7"/>
    <w:rsid w:val="00444A74"/>
    <w:rsid w:val="00452707"/>
    <w:rsid w:val="004778B1"/>
    <w:rsid w:val="00490298"/>
    <w:rsid w:val="00492A29"/>
    <w:rsid w:val="004A1B46"/>
    <w:rsid w:val="004A6433"/>
    <w:rsid w:val="004B1542"/>
    <w:rsid w:val="004C61D6"/>
    <w:rsid w:val="004E1A97"/>
    <w:rsid w:val="004E7727"/>
    <w:rsid w:val="004E7D68"/>
    <w:rsid w:val="00500451"/>
    <w:rsid w:val="00504DA5"/>
    <w:rsid w:val="00504EF1"/>
    <w:rsid w:val="00506FA8"/>
    <w:rsid w:val="00511832"/>
    <w:rsid w:val="005277AB"/>
    <w:rsid w:val="005353DB"/>
    <w:rsid w:val="005373C3"/>
    <w:rsid w:val="0053750B"/>
    <w:rsid w:val="0055043C"/>
    <w:rsid w:val="005517B0"/>
    <w:rsid w:val="00567746"/>
    <w:rsid w:val="0057483B"/>
    <w:rsid w:val="005827FC"/>
    <w:rsid w:val="005927EA"/>
    <w:rsid w:val="00594BA2"/>
    <w:rsid w:val="005B5274"/>
    <w:rsid w:val="005C6DE3"/>
    <w:rsid w:val="005E0AE8"/>
    <w:rsid w:val="005E26EC"/>
    <w:rsid w:val="00601272"/>
    <w:rsid w:val="00610A4C"/>
    <w:rsid w:val="0061134D"/>
    <w:rsid w:val="00612A7C"/>
    <w:rsid w:val="00626230"/>
    <w:rsid w:val="00626BB0"/>
    <w:rsid w:val="00635EFB"/>
    <w:rsid w:val="006375F0"/>
    <w:rsid w:val="00640838"/>
    <w:rsid w:val="00641BEC"/>
    <w:rsid w:val="0064335B"/>
    <w:rsid w:val="0064397C"/>
    <w:rsid w:val="006450FE"/>
    <w:rsid w:val="00647CAA"/>
    <w:rsid w:val="006633D3"/>
    <w:rsid w:val="006664A8"/>
    <w:rsid w:val="006852BA"/>
    <w:rsid w:val="006912D5"/>
    <w:rsid w:val="006B26C5"/>
    <w:rsid w:val="006B32EE"/>
    <w:rsid w:val="006B3E7F"/>
    <w:rsid w:val="006C1FC5"/>
    <w:rsid w:val="006C3E1E"/>
    <w:rsid w:val="006E2168"/>
    <w:rsid w:val="006E2A16"/>
    <w:rsid w:val="006E408F"/>
    <w:rsid w:val="0070101F"/>
    <w:rsid w:val="00701050"/>
    <w:rsid w:val="007012CE"/>
    <w:rsid w:val="007027F8"/>
    <w:rsid w:val="00704A9D"/>
    <w:rsid w:val="00714D89"/>
    <w:rsid w:val="00723212"/>
    <w:rsid w:val="007253B1"/>
    <w:rsid w:val="00734477"/>
    <w:rsid w:val="007432C2"/>
    <w:rsid w:val="0075281C"/>
    <w:rsid w:val="007610DF"/>
    <w:rsid w:val="00767E48"/>
    <w:rsid w:val="007724BA"/>
    <w:rsid w:val="00774749"/>
    <w:rsid w:val="00775F52"/>
    <w:rsid w:val="00783467"/>
    <w:rsid w:val="007859E8"/>
    <w:rsid w:val="0079172C"/>
    <w:rsid w:val="007A487A"/>
    <w:rsid w:val="007A5842"/>
    <w:rsid w:val="007A76ED"/>
    <w:rsid w:val="007B3A7A"/>
    <w:rsid w:val="007B46A0"/>
    <w:rsid w:val="007B4832"/>
    <w:rsid w:val="007C6989"/>
    <w:rsid w:val="007E2D2B"/>
    <w:rsid w:val="008376D2"/>
    <w:rsid w:val="00840364"/>
    <w:rsid w:val="0084196C"/>
    <w:rsid w:val="008514B9"/>
    <w:rsid w:val="008549D5"/>
    <w:rsid w:val="008604CE"/>
    <w:rsid w:val="00874146"/>
    <w:rsid w:val="008741A1"/>
    <w:rsid w:val="00890F1A"/>
    <w:rsid w:val="008A6ABB"/>
    <w:rsid w:val="008B5B29"/>
    <w:rsid w:val="008F4813"/>
    <w:rsid w:val="00914010"/>
    <w:rsid w:val="009147DA"/>
    <w:rsid w:val="009160B6"/>
    <w:rsid w:val="00916208"/>
    <w:rsid w:val="00947BB1"/>
    <w:rsid w:val="00951BEB"/>
    <w:rsid w:val="00962934"/>
    <w:rsid w:val="00965807"/>
    <w:rsid w:val="00965EF5"/>
    <w:rsid w:val="009871CE"/>
    <w:rsid w:val="00993687"/>
    <w:rsid w:val="009A0E4C"/>
    <w:rsid w:val="009A10B6"/>
    <w:rsid w:val="009B7DB8"/>
    <w:rsid w:val="009C3690"/>
    <w:rsid w:val="009D066D"/>
    <w:rsid w:val="009D635A"/>
    <w:rsid w:val="009D7560"/>
    <w:rsid w:val="009E573E"/>
    <w:rsid w:val="009F1F7D"/>
    <w:rsid w:val="009F54DE"/>
    <w:rsid w:val="009F7A32"/>
    <w:rsid w:val="00A006AE"/>
    <w:rsid w:val="00A12FE3"/>
    <w:rsid w:val="00A323A4"/>
    <w:rsid w:val="00A515DA"/>
    <w:rsid w:val="00A6046F"/>
    <w:rsid w:val="00A61155"/>
    <w:rsid w:val="00A6194D"/>
    <w:rsid w:val="00A7079A"/>
    <w:rsid w:val="00A72B80"/>
    <w:rsid w:val="00A76B45"/>
    <w:rsid w:val="00A771DB"/>
    <w:rsid w:val="00A914FD"/>
    <w:rsid w:val="00A95912"/>
    <w:rsid w:val="00A97A09"/>
    <w:rsid w:val="00AA43B5"/>
    <w:rsid w:val="00AB634D"/>
    <w:rsid w:val="00AE02EC"/>
    <w:rsid w:val="00AE6263"/>
    <w:rsid w:val="00AF6778"/>
    <w:rsid w:val="00B052AD"/>
    <w:rsid w:val="00B17DAC"/>
    <w:rsid w:val="00B3421D"/>
    <w:rsid w:val="00B4016A"/>
    <w:rsid w:val="00B54E76"/>
    <w:rsid w:val="00B55FDC"/>
    <w:rsid w:val="00B66B56"/>
    <w:rsid w:val="00B70870"/>
    <w:rsid w:val="00B96C15"/>
    <w:rsid w:val="00BA1C7F"/>
    <w:rsid w:val="00BA37C9"/>
    <w:rsid w:val="00BB2E24"/>
    <w:rsid w:val="00BB752E"/>
    <w:rsid w:val="00BC3CA0"/>
    <w:rsid w:val="00BD139E"/>
    <w:rsid w:val="00BD5684"/>
    <w:rsid w:val="00BD7E52"/>
    <w:rsid w:val="00BE7B61"/>
    <w:rsid w:val="00C00825"/>
    <w:rsid w:val="00C01BED"/>
    <w:rsid w:val="00C02A64"/>
    <w:rsid w:val="00C05A93"/>
    <w:rsid w:val="00C119DF"/>
    <w:rsid w:val="00C1557A"/>
    <w:rsid w:val="00C16C73"/>
    <w:rsid w:val="00C2137F"/>
    <w:rsid w:val="00C21953"/>
    <w:rsid w:val="00C25DB8"/>
    <w:rsid w:val="00C30B67"/>
    <w:rsid w:val="00C33F9E"/>
    <w:rsid w:val="00C35BFF"/>
    <w:rsid w:val="00C3795C"/>
    <w:rsid w:val="00C37A89"/>
    <w:rsid w:val="00C45B6A"/>
    <w:rsid w:val="00C62A02"/>
    <w:rsid w:val="00C643D0"/>
    <w:rsid w:val="00C70ED2"/>
    <w:rsid w:val="00C7175F"/>
    <w:rsid w:val="00C74DE5"/>
    <w:rsid w:val="00C810F2"/>
    <w:rsid w:val="00C83065"/>
    <w:rsid w:val="00C837DA"/>
    <w:rsid w:val="00C85367"/>
    <w:rsid w:val="00C91209"/>
    <w:rsid w:val="00C96249"/>
    <w:rsid w:val="00C96917"/>
    <w:rsid w:val="00C96D91"/>
    <w:rsid w:val="00CA222B"/>
    <w:rsid w:val="00CB3024"/>
    <w:rsid w:val="00CC2B10"/>
    <w:rsid w:val="00CC6FD9"/>
    <w:rsid w:val="00CD0633"/>
    <w:rsid w:val="00CD642A"/>
    <w:rsid w:val="00CE324A"/>
    <w:rsid w:val="00CE4894"/>
    <w:rsid w:val="00CF5248"/>
    <w:rsid w:val="00CF641D"/>
    <w:rsid w:val="00D06DDA"/>
    <w:rsid w:val="00D13B3D"/>
    <w:rsid w:val="00D24356"/>
    <w:rsid w:val="00D27D80"/>
    <w:rsid w:val="00D47EF3"/>
    <w:rsid w:val="00D52390"/>
    <w:rsid w:val="00D65A27"/>
    <w:rsid w:val="00D678A7"/>
    <w:rsid w:val="00D74B5E"/>
    <w:rsid w:val="00D75090"/>
    <w:rsid w:val="00D8156A"/>
    <w:rsid w:val="00D821A3"/>
    <w:rsid w:val="00DA2148"/>
    <w:rsid w:val="00DA27D4"/>
    <w:rsid w:val="00DA6A9D"/>
    <w:rsid w:val="00DB047B"/>
    <w:rsid w:val="00DC196A"/>
    <w:rsid w:val="00DC3ED5"/>
    <w:rsid w:val="00DD1C96"/>
    <w:rsid w:val="00DD2760"/>
    <w:rsid w:val="00DE7B8B"/>
    <w:rsid w:val="00DF599B"/>
    <w:rsid w:val="00DF7088"/>
    <w:rsid w:val="00E036B7"/>
    <w:rsid w:val="00E037AB"/>
    <w:rsid w:val="00E03B09"/>
    <w:rsid w:val="00E04979"/>
    <w:rsid w:val="00E12A0D"/>
    <w:rsid w:val="00E15E70"/>
    <w:rsid w:val="00E2314B"/>
    <w:rsid w:val="00E23CA4"/>
    <w:rsid w:val="00E25A95"/>
    <w:rsid w:val="00E328CC"/>
    <w:rsid w:val="00E41CAF"/>
    <w:rsid w:val="00E511D8"/>
    <w:rsid w:val="00E53215"/>
    <w:rsid w:val="00E64008"/>
    <w:rsid w:val="00E644BF"/>
    <w:rsid w:val="00E752E9"/>
    <w:rsid w:val="00E803B0"/>
    <w:rsid w:val="00E9632B"/>
    <w:rsid w:val="00EA587F"/>
    <w:rsid w:val="00EB295E"/>
    <w:rsid w:val="00EC6560"/>
    <w:rsid w:val="00ED7593"/>
    <w:rsid w:val="00EE0BEF"/>
    <w:rsid w:val="00EE27E7"/>
    <w:rsid w:val="00EE49EA"/>
    <w:rsid w:val="00EE54A8"/>
    <w:rsid w:val="00EF35E6"/>
    <w:rsid w:val="00EF5A75"/>
    <w:rsid w:val="00EF7C45"/>
    <w:rsid w:val="00F13E71"/>
    <w:rsid w:val="00F14A44"/>
    <w:rsid w:val="00F16072"/>
    <w:rsid w:val="00F20A17"/>
    <w:rsid w:val="00F333F8"/>
    <w:rsid w:val="00F37996"/>
    <w:rsid w:val="00F42BE2"/>
    <w:rsid w:val="00F664CC"/>
    <w:rsid w:val="00F67173"/>
    <w:rsid w:val="00F83201"/>
    <w:rsid w:val="00F83FAD"/>
    <w:rsid w:val="00F840DE"/>
    <w:rsid w:val="00F84C41"/>
    <w:rsid w:val="00F85A4A"/>
    <w:rsid w:val="00F901C0"/>
    <w:rsid w:val="00F91D3A"/>
    <w:rsid w:val="00F92C70"/>
    <w:rsid w:val="00F93877"/>
    <w:rsid w:val="00FA24CC"/>
    <w:rsid w:val="00FA37FA"/>
    <w:rsid w:val="00FA5163"/>
    <w:rsid w:val="00FB1A97"/>
    <w:rsid w:val="00FB2C92"/>
    <w:rsid w:val="00FC1EED"/>
    <w:rsid w:val="00FC339C"/>
    <w:rsid w:val="00FD36D7"/>
    <w:rsid w:val="00FD3CB7"/>
    <w:rsid w:val="00FE6C6A"/>
    <w:rsid w:val="00FF2F30"/>
    <w:rsid w:val="00FF33D0"/>
    <w:rsid w:val="00FF7C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79A"/>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7079A"/>
    <w:pPr>
      <w:tabs>
        <w:tab w:val="center" w:pos="4320"/>
        <w:tab w:val="right" w:pos="8640"/>
      </w:tabs>
    </w:pPr>
  </w:style>
  <w:style w:type="character" w:customStyle="1" w:styleId="HeaderChar">
    <w:name w:val="Header Char"/>
    <w:basedOn w:val="DefaultParagraphFont"/>
    <w:link w:val="Header"/>
    <w:uiPriority w:val="99"/>
    <w:locked/>
    <w:rsid w:val="00714D89"/>
    <w:rPr>
      <w:rFonts w:cs="Times New Roman"/>
    </w:rPr>
  </w:style>
  <w:style w:type="paragraph" w:styleId="Footer">
    <w:name w:val="footer"/>
    <w:basedOn w:val="Normal"/>
    <w:link w:val="FooterChar"/>
    <w:uiPriority w:val="99"/>
    <w:rsid w:val="00A7079A"/>
    <w:pPr>
      <w:tabs>
        <w:tab w:val="center" w:pos="4320"/>
        <w:tab w:val="right" w:pos="8640"/>
      </w:tabs>
    </w:pPr>
  </w:style>
  <w:style w:type="character" w:customStyle="1" w:styleId="FooterChar">
    <w:name w:val="Footer Char"/>
    <w:basedOn w:val="DefaultParagraphFont"/>
    <w:link w:val="Footer"/>
    <w:uiPriority w:val="99"/>
    <w:locked/>
    <w:rsid w:val="00714D89"/>
    <w:rPr>
      <w:rFonts w:cs="Times New Roman"/>
    </w:rPr>
  </w:style>
  <w:style w:type="character" w:styleId="PageNumber">
    <w:name w:val="page number"/>
    <w:basedOn w:val="DefaultParagraphFont"/>
    <w:uiPriority w:val="99"/>
    <w:rsid w:val="00A7079A"/>
    <w:rPr>
      <w:rFonts w:cs="Times New Roman"/>
    </w:rPr>
  </w:style>
  <w:style w:type="paragraph" w:styleId="BalloonText">
    <w:name w:val="Balloon Text"/>
    <w:basedOn w:val="Normal"/>
    <w:link w:val="BalloonTextChar"/>
    <w:uiPriority w:val="99"/>
    <w:rsid w:val="00C74DE5"/>
    <w:rPr>
      <w:rFonts w:ascii="Tahoma" w:hAnsi="Tahoma" w:cs="Tahoma"/>
      <w:sz w:val="16"/>
      <w:szCs w:val="16"/>
    </w:rPr>
  </w:style>
  <w:style w:type="character" w:customStyle="1" w:styleId="BalloonTextChar">
    <w:name w:val="Balloon Text Char"/>
    <w:basedOn w:val="DefaultParagraphFont"/>
    <w:link w:val="BalloonText"/>
    <w:uiPriority w:val="99"/>
    <w:locked/>
    <w:rsid w:val="00C74DE5"/>
    <w:rPr>
      <w:rFonts w:ascii="Tahoma" w:hAnsi="Tahoma" w:cs="Tahoma"/>
      <w:sz w:val="16"/>
      <w:szCs w:val="16"/>
    </w:rPr>
  </w:style>
  <w:style w:type="paragraph" w:styleId="ListParagraph">
    <w:name w:val="List Paragraph"/>
    <w:basedOn w:val="Normal"/>
    <w:uiPriority w:val="99"/>
    <w:qFormat/>
    <w:rsid w:val="00951BEB"/>
    <w:pPr>
      <w:ind w:left="720"/>
      <w:contextualSpacing/>
    </w:pPr>
  </w:style>
  <w:style w:type="character" w:styleId="CommentReference">
    <w:name w:val="annotation reference"/>
    <w:basedOn w:val="DefaultParagraphFont"/>
    <w:uiPriority w:val="99"/>
    <w:rsid w:val="00C00825"/>
    <w:rPr>
      <w:rFonts w:cs="Times New Roman"/>
      <w:sz w:val="16"/>
      <w:szCs w:val="16"/>
    </w:rPr>
  </w:style>
  <w:style w:type="paragraph" w:styleId="CommentText">
    <w:name w:val="annotation text"/>
    <w:basedOn w:val="Normal"/>
    <w:link w:val="CommentTextChar"/>
    <w:uiPriority w:val="99"/>
    <w:rsid w:val="00C00825"/>
  </w:style>
  <w:style w:type="character" w:customStyle="1" w:styleId="CommentTextChar">
    <w:name w:val="Comment Text Char"/>
    <w:basedOn w:val="DefaultParagraphFont"/>
    <w:link w:val="CommentText"/>
    <w:uiPriority w:val="99"/>
    <w:locked/>
    <w:rsid w:val="00C00825"/>
    <w:rPr>
      <w:rFonts w:cs="Times New Roman"/>
    </w:rPr>
  </w:style>
  <w:style w:type="paragraph" w:styleId="CommentSubject">
    <w:name w:val="annotation subject"/>
    <w:basedOn w:val="CommentText"/>
    <w:next w:val="CommentText"/>
    <w:link w:val="CommentSubjectChar"/>
    <w:uiPriority w:val="99"/>
    <w:rsid w:val="00C00825"/>
    <w:rPr>
      <w:b/>
      <w:bCs/>
    </w:rPr>
  </w:style>
  <w:style w:type="character" w:customStyle="1" w:styleId="CommentSubjectChar">
    <w:name w:val="Comment Subject Char"/>
    <w:basedOn w:val="CommentTextChar"/>
    <w:link w:val="CommentSubject"/>
    <w:uiPriority w:val="99"/>
    <w:locked/>
    <w:rsid w:val="00C00825"/>
    <w:rPr>
      <w:b/>
      <w:bCs/>
    </w:rPr>
  </w:style>
  <w:style w:type="paragraph" w:styleId="EndnoteText">
    <w:name w:val="endnote text"/>
    <w:basedOn w:val="Normal"/>
    <w:link w:val="EndnoteTextChar"/>
    <w:uiPriority w:val="99"/>
    <w:rsid w:val="00F67173"/>
  </w:style>
  <w:style w:type="character" w:customStyle="1" w:styleId="EndnoteTextChar">
    <w:name w:val="Endnote Text Char"/>
    <w:basedOn w:val="DefaultParagraphFont"/>
    <w:link w:val="EndnoteText"/>
    <w:uiPriority w:val="99"/>
    <w:locked/>
    <w:rsid w:val="00F67173"/>
    <w:rPr>
      <w:rFonts w:cs="Times New Roman"/>
    </w:rPr>
  </w:style>
  <w:style w:type="character" w:styleId="EndnoteReference">
    <w:name w:val="endnote reference"/>
    <w:basedOn w:val="DefaultParagraphFont"/>
    <w:uiPriority w:val="99"/>
    <w:rsid w:val="00F67173"/>
    <w:rPr>
      <w:rFonts w:cs="Times New Roman"/>
      <w:vertAlign w:val="superscript"/>
    </w:rPr>
  </w:style>
  <w:style w:type="table" w:styleId="TableGrid">
    <w:name w:val="Table Grid"/>
    <w:basedOn w:val="TableNormal"/>
    <w:uiPriority w:val="99"/>
    <w:rsid w:val="007610D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beason\Local%20Settings\Temporary%20Internet%20Files\OLK65\Commissioner%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73655C8C-FEB1-4758-A883-CB2D1D07B02B}"/>
</file>

<file path=customXml/itemProps2.xml><?xml version="1.0" encoding="utf-8"?>
<ds:datastoreItem xmlns:ds="http://schemas.openxmlformats.org/officeDocument/2006/customXml" ds:itemID="{7B6863C5-FD23-4E27-8F92-E66F8F7BAB21}"/>
</file>

<file path=customXml/itemProps3.xml><?xml version="1.0" encoding="utf-8"?>
<ds:datastoreItem xmlns:ds="http://schemas.openxmlformats.org/officeDocument/2006/customXml" ds:itemID="{4311C276-8BCD-4925-A4ED-CEA956B4157D}"/>
</file>

<file path=docProps/app.xml><?xml version="1.0" encoding="utf-8"?>
<Properties xmlns="http://schemas.openxmlformats.org/officeDocument/2006/extended-properties" xmlns:vt="http://schemas.openxmlformats.org/officeDocument/2006/docPropsVTypes">
  <Template>Commissioner Memo</Template>
  <TotalTime>34</TotalTime>
  <Pages>9</Pages>
  <Words>3673</Words>
  <Characters>20599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MEMORANDUM</vt:lpstr>
    </vt:vector>
  </TitlesOfParts>
  <Company>Environmental Conservation</Company>
  <LinksUpToDate>false</LinksUpToDate>
  <CharactersWithSpaces>24224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lbeason</dc:creator>
  <cp:keywords/>
  <dc:description/>
  <cp:lastModifiedBy>khendrickson</cp:lastModifiedBy>
  <cp:revision>7</cp:revision>
  <cp:lastPrinted>2011-01-27T20:25:00Z</cp:lastPrinted>
  <dcterms:created xsi:type="dcterms:W3CDTF">2011-04-28T21:39:00Z</dcterms:created>
  <dcterms:modified xsi:type="dcterms:W3CDTF">2011-09-06T15:34:00Z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469800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